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19984" w14:textId="77777777" w:rsidR="00BC7669" w:rsidRPr="00EA14A2" w:rsidRDefault="00467D12">
      <w:pPr>
        <w:spacing w:after="0" w:line="269" w:lineRule="auto"/>
        <w:ind w:left="817" w:right="807" w:firstLine="0"/>
        <w:jc w:val="center"/>
        <w:rPr>
          <w:rFonts w:asciiTheme="minorHAnsi" w:hAnsiTheme="minorHAnsi" w:cstheme="minorHAnsi"/>
          <w:b/>
          <w:color w:val="404040"/>
          <w:sz w:val="28"/>
        </w:rPr>
      </w:pPr>
      <w:r w:rsidRPr="00EA14A2">
        <w:rPr>
          <w:rFonts w:asciiTheme="minorHAnsi" w:hAnsiTheme="minorHAnsi" w:cstheme="minorHAnsi"/>
          <w:b/>
          <w:color w:val="404040"/>
          <w:sz w:val="28"/>
        </w:rPr>
        <w:t>TECHNINĖ</w:t>
      </w:r>
      <w:r w:rsidRPr="00EA14A2">
        <w:rPr>
          <w:rFonts w:asciiTheme="minorHAnsi" w:hAnsiTheme="minorHAnsi" w:cstheme="minorHAnsi"/>
          <w:b/>
          <w:color w:val="404040"/>
        </w:rPr>
        <w:t xml:space="preserve"> </w:t>
      </w:r>
      <w:r w:rsidRPr="00EA14A2">
        <w:rPr>
          <w:rFonts w:asciiTheme="minorHAnsi" w:hAnsiTheme="minorHAnsi" w:cstheme="minorHAnsi"/>
          <w:b/>
          <w:color w:val="404040"/>
          <w:sz w:val="28"/>
        </w:rPr>
        <w:t xml:space="preserve">SPECIFIKACIJA </w:t>
      </w:r>
    </w:p>
    <w:p w14:paraId="7EF31095" w14:textId="77777777" w:rsidR="00A6152B" w:rsidRPr="00EA14A2" w:rsidRDefault="00A6152B">
      <w:pPr>
        <w:spacing w:after="0" w:line="269" w:lineRule="auto"/>
        <w:ind w:left="817" w:right="807" w:firstLine="0"/>
        <w:jc w:val="center"/>
        <w:rPr>
          <w:rFonts w:asciiTheme="minorHAnsi" w:hAnsiTheme="minorHAnsi" w:cstheme="minorHAnsi"/>
          <w:b/>
          <w:color w:val="404040"/>
          <w:sz w:val="28"/>
        </w:rPr>
      </w:pPr>
    </w:p>
    <w:p w14:paraId="6BD79899" w14:textId="00CE6C55" w:rsidR="00BC7669" w:rsidRPr="00EA14A2" w:rsidRDefault="00A6152B">
      <w:pPr>
        <w:spacing w:after="0" w:line="269" w:lineRule="auto"/>
        <w:ind w:left="817" w:right="807" w:firstLine="0"/>
        <w:jc w:val="center"/>
        <w:rPr>
          <w:rFonts w:asciiTheme="minorHAnsi" w:hAnsiTheme="minorHAnsi" w:cstheme="minorHAnsi"/>
          <w:b/>
        </w:rPr>
      </w:pPr>
      <w:r w:rsidRPr="00EA14A2">
        <w:rPr>
          <w:rFonts w:asciiTheme="minorHAnsi" w:hAnsiTheme="minorHAnsi" w:cstheme="minorHAnsi"/>
          <w:b/>
          <w:color w:val="404040"/>
          <w:sz w:val="28"/>
        </w:rPr>
        <w:t>ANKSTYVOSIOS DIAGNOSTIKOS IR PREVENCINIŲ PROGRAMŲ MEDICININIŲ DOKUMENTŲ IR DUOMENŲ RINKINIŲ DUOMENŲ MODELIAVIMO</w:t>
      </w:r>
      <w:r w:rsidR="00BF48BE" w:rsidRPr="00EA14A2">
        <w:rPr>
          <w:rFonts w:asciiTheme="minorHAnsi" w:hAnsiTheme="minorHAnsi" w:cstheme="minorHAnsi"/>
          <w:b/>
          <w:color w:val="404040"/>
          <w:sz w:val="28"/>
        </w:rPr>
        <w:t xml:space="preserve"> HL7 FHIR STANDARTU</w:t>
      </w:r>
      <w:r w:rsidRPr="00EA14A2">
        <w:rPr>
          <w:rFonts w:asciiTheme="minorHAnsi" w:hAnsiTheme="minorHAnsi" w:cstheme="minorHAnsi"/>
          <w:b/>
          <w:color w:val="404040"/>
          <w:sz w:val="28"/>
        </w:rPr>
        <w:t xml:space="preserve"> PASLAUGOS</w:t>
      </w:r>
      <w:r w:rsidRPr="00EA14A2" w:rsidDel="00BC7669">
        <w:rPr>
          <w:rFonts w:asciiTheme="minorHAnsi" w:hAnsiTheme="minorHAnsi" w:cstheme="minorHAnsi"/>
          <w:b/>
          <w:color w:val="404040"/>
          <w:sz w:val="28"/>
        </w:rPr>
        <w:t xml:space="preserve"> </w:t>
      </w:r>
    </w:p>
    <w:p w14:paraId="48B30F9F" w14:textId="77777777" w:rsidR="0018003B" w:rsidRPr="00EA14A2" w:rsidRDefault="0018003B">
      <w:pPr>
        <w:spacing w:after="45" w:line="259" w:lineRule="auto"/>
        <w:ind w:left="15" w:right="0" w:firstLine="0"/>
        <w:jc w:val="left"/>
        <w:rPr>
          <w:rFonts w:asciiTheme="minorHAnsi" w:hAnsiTheme="minorHAnsi" w:cstheme="minorHAnsi"/>
        </w:rPr>
      </w:pPr>
    </w:p>
    <w:p w14:paraId="5DC341AB" w14:textId="77777777" w:rsidR="0018003B" w:rsidRPr="00EA14A2" w:rsidRDefault="0018003B">
      <w:pPr>
        <w:spacing w:after="45" w:line="259" w:lineRule="auto"/>
        <w:ind w:left="15" w:right="0" w:firstLine="0"/>
        <w:jc w:val="left"/>
        <w:rPr>
          <w:rFonts w:asciiTheme="minorHAnsi" w:hAnsiTheme="minorHAnsi" w:cstheme="minorHAnsi"/>
        </w:rPr>
      </w:pPr>
      <w:r w:rsidRPr="00EA14A2">
        <w:rPr>
          <w:rFonts w:asciiTheme="minorHAnsi" w:hAnsiTheme="minorHAnsi" w:cstheme="minorHAnsi"/>
        </w:rPr>
        <w:t>SĄVOKOS IR SUTRUMPINIMAI</w:t>
      </w:r>
    </w:p>
    <w:tbl>
      <w:tblPr>
        <w:tblStyle w:val="TableGrid0"/>
        <w:tblW w:w="5000" w:type="pct"/>
        <w:tblLook w:val="04A0" w:firstRow="1" w:lastRow="0" w:firstColumn="1" w:lastColumn="0" w:noHBand="0" w:noVBand="1"/>
      </w:tblPr>
      <w:tblGrid>
        <w:gridCol w:w="2314"/>
        <w:gridCol w:w="7667"/>
      </w:tblGrid>
      <w:tr w:rsidR="00C66687" w:rsidRPr="00EA14A2" w14:paraId="7D1992B5" w14:textId="77777777" w:rsidTr="00DA2967">
        <w:trPr>
          <w:trHeight w:val="454"/>
          <w:tblHeader/>
        </w:trPr>
        <w:tc>
          <w:tcPr>
            <w:tcW w:w="1159" w:type="pct"/>
            <w:shd w:val="clear" w:color="auto" w:fill="F2F2F2" w:themeFill="background1" w:themeFillShade="F2"/>
          </w:tcPr>
          <w:p w14:paraId="5259EA2D" w14:textId="77777777" w:rsidR="0018003B" w:rsidRPr="00EA14A2" w:rsidRDefault="0018003B" w:rsidP="00DA2967">
            <w:pPr>
              <w:pStyle w:val="Lentelsvirsus"/>
              <w:rPr>
                <w:rFonts w:asciiTheme="minorHAnsi" w:eastAsia="Tahoma" w:hAnsiTheme="minorHAnsi" w:cstheme="minorHAnsi"/>
                <w:b w:val="0"/>
                <w:color w:val="000000"/>
                <w:kern w:val="2"/>
                <w:sz w:val="20"/>
                <w:lang w:val="lt-LT" w:eastAsia="lt-LT"/>
                <w14:ligatures w14:val="standardContextual"/>
              </w:rPr>
            </w:pPr>
            <w:r w:rsidRPr="00EA14A2">
              <w:rPr>
                <w:rFonts w:asciiTheme="minorHAnsi" w:eastAsia="Tahoma" w:hAnsiTheme="minorHAnsi" w:cstheme="minorHAnsi"/>
                <w:b w:val="0"/>
                <w:color w:val="000000"/>
                <w:kern w:val="2"/>
                <w:sz w:val="20"/>
                <w:lang w:val="lt-LT" w:eastAsia="lt-LT"/>
                <w14:ligatures w14:val="standardContextual"/>
              </w:rPr>
              <w:t>Sąvoka / sutrumpinimas</w:t>
            </w:r>
          </w:p>
        </w:tc>
        <w:tc>
          <w:tcPr>
            <w:tcW w:w="3841" w:type="pct"/>
            <w:shd w:val="clear" w:color="auto" w:fill="F2F2F2" w:themeFill="background1" w:themeFillShade="F2"/>
          </w:tcPr>
          <w:p w14:paraId="5E79AE1E" w14:textId="77777777" w:rsidR="0018003B" w:rsidRPr="00EA14A2" w:rsidRDefault="0018003B" w:rsidP="00DA2967">
            <w:pPr>
              <w:pStyle w:val="Lentelsvirsus"/>
              <w:rPr>
                <w:rFonts w:asciiTheme="minorHAnsi" w:eastAsia="Tahoma" w:hAnsiTheme="minorHAnsi" w:cstheme="minorHAnsi"/>
                <w:b w:val="0"/>
                <w:color w:val="000000"/>
                <w:kern w:val="2"/>
                <w:sz w:val="20"/>
                <w:lang w:val="lt-LT" w:eastAsia="lt-LT"/>
                <w14:ligatures w14:val="standardContextual"/>
              </w:rPr>
            </w:pPr>
            <w:r w:rsidRPr="00EA14A2">
              <w:rPr>
                <w:rFonts w:asciiTheme="minorHAnsi" w:eastAsia="Tahoma" w:hAnsiTheme="minorHAnsi" w:cstheme="minorHAnsi"/>
                <w:b w:val="0"/>
                <w:color w:val="000000"/>
                <w:kern w:val="2"/>
                <w:sz w:val="20"/>
                <w:lang w:val="lt-LT" w:eastAsia="lt-LT"/>
                <w14:ligatures w14:val="standardContextual"/>
              </w:rPr>
              <w:t>Paaiškinimas</w:t>
            </w:r>
          </w:p>
        </w:tc>
      </w:tr>
      <w:tr w:rsidR="00C66687" w:rsidRPr="00EA14A2" w14:paraId="5A39B19C" w14:textId="77777777" w:rsidTr="00DA2967">
        <w:trPr>
          <w:trHeight w:val="262"/>
        </w:trPr>
        <w:tc>
          <w:tcPr>
            <w:tcW w:w="1159" w:type="pct"/>
          </w:tcPr>
          <w:p w14:paraId="0E42E668" w14:textId="79B8783F" w:rsidR="00C66687" w:rsidRPr="00EA14A2" w:rsidRDefault="00C66687"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ADP</w:t>
            </w:r>
          </w:p>
        </w:tc>
        <w:tc>
          <w:tcPr>
            <w:tcW w:w="3841" w:type="pct"/>
          </w:tcPr>
          <w:p w14:paraId="378DE93E" w14:textId="6CCC1960" w:rsidR="00C66687" w:rsidRPr="00EA14A2" w:rsidRDefault="00C66687"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Ankstyvosios diagnostikos ir prevencinės programos</w:t>
            </w:r>
          </w:p>
        </w:tc>
      </w:tr>
      <w:tr w:rsidR="00C66687" w:rsidRPr="00EA14A2" w14:paraId="49F8DBE9" w14:textId="77777777" w:rsidTr="00DA2967">
        <w:trPr>
          <w:trHeight w:val="262"/>
        </w:trPr>
        <w:tc>
          <w:tcPr>
            <w:tcW w:w="1159" w:type="pct"/>
          </w:tcPr>
          <w:p w14:paraId="4652E299"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ASPĮ</w:t>
            </w:r>
          </w:p>
        </w:tc>
        <w:tc>
          <w:tcPr>
            <w:tcW w:w="3841" w:type="pct"/>
          </w:tcPr>
          <w:p w14:paraId="74CBD009"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Asmens sveikatos priežiūros įstaiga</w:t>
            </w:r>
          </w:p>
        </w:tc>
      </w:tr>
      <w:tr w:rsidR="00C66687" w:rsidRPr="00EA14A2" w14:paraId="77B9C67B" w14:textId="77777777" w:rsidTr="00DA2967">
        <w:trPr>
          <w:trHeight w:val="262"/>
        </w:trPr>
        <w:tc>
          <w:tcPr>
            <w:tcW w:w="1159" w:type="pct"/>
          </w:tcPr>
          <w:p w14:paraId="4A3D974C"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CPVA</w:t>
            </w:r>
          </w:p>
        </w:tc>
        <w:tc>
          <w:tcPr>
            <w:tcW w:w="3841" w:type="pct"/>
          </w:tcPr>
          <w:p w14:paraId="37E217DA"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VšĮ Centrinė projektų valdymo agentūra</w:t>
            </w:r>
          </w:p>
        </w:tc>
      </w:tr>
      <w:tr w:rsidR="00C66687" w:rsidRPr="00EA14A2" w14:paraId="60E5B7F7" w14:textId="77777777" w:rsidTr="00DA2967">
        <w:trPr>
          <w:trHeight w:val="262"/>
        </w:trPr>
        <w:tc>
          <w:tcPr>
            <w:tcW w:w="1159" w:type="pct"/>
          </w:tcPr>
          <w:p w14:paraId="698FBF86" w14:textId="60F7CB77" w:rsidR="0018003B" w:rsidRPr="00EA14A2" w:rsidRDefault="00C66687"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Paslaugų tiekėjas</w:t>
            </w:r>
          </w:p>
        </w:tc>
        <w:tc>
          <w:tcPr>
            <w:tcW w:w="3841" w:type="pct"/>
          </w:tcPr>
          <w:p w14:paraId="4AB3703D" w14:textId="2D9074A7" w:rsidR="0018003B" w:rsidRPr="00EA14A2" w:rsidRDefault="00C37762"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Paslaugų tiekėjas, teikiantis ADP susijusių medicininių dokumentų ir duomenų rinkinių duomenų modeliavimo HL7 FHIR standartu paslaugas</w:t>
            </w:r>
          </w:p>
        </w:tc>
      </w:tr>
      <w:tr w:rsidR="00C66687" w:rsidRPr="00EA14A2" w14:paraId="4B3F4C91" w14:textId="77777777" w:rsidTr="00DA2967">
        <w:trPr>
          <w:trHeight w:val="262"/>
        </w:trPr>
        <w:tc>
          <w:tcPr>
            <w:tcW w:w="1159" w:type="pct"/>
          </w:tcPr>
          <w:p w14:paraId="67CF5678"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ES</w:t>
            </w:r>
          </w:p>
        </w:tc>
        <w:tc>
          <w:tcPr>
            <w:tcW w:w="3841" w:type="pct"/>
          </w:tcPr>
          <w:p w14:paraId="18352E56"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Europos Sąjunga</w:t>
            </w:r>
          </w:p>
        </w:tc>
      </w:tr>
      <w:tr w:rsidR="00C66687" w:rsidRPr="00EA14A2" w14:paraId="1768DACB" w14:textId="77777777" w:rsidTr="00DA2967">
        <w:trPr>
          <w:trHeight w:val="262"/>
        </w:trPr>
        <w:tc>
          <w:tcPr>
            <w:tcW w:w="1159" w:type="pct"/>
          </w:tcPr>
          <w:p w14:paraId="566940C6"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ESPBI IS</w:t>
            </w:r>
          </w:p>
        </w:tc>
        <w:tc>
          <w:tcPr>
            <w:tcW w:w="3841" w:type="pct"/>
          </w:tcPr>
          <w:p w14:paraId="1EE6CD90"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Elektroninės sveikatos paslaugų ir bendradarbiavimo infrastruktūros informacinės sistemos</w:t>
            </w:r>
          </w:p>
        </w:tc>
      </w:tr>
      <w:tr w:rsidR="00C66687" w:rsidRPr="00EA14A2" w14:paraId="78C585E7" w14:textId="77777777" w:rsidTr="00DA2967">
        <w:trPr>
          <w:trHeight w:val="262"/>
        </w:trPr>
        <w:tc>
          <w:tcPr>
            <w:tcW w:w="1159" w:type="pct"/>
          </w:tcPr>
          <w:p w14:paraId="2C9E4A2E"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HIS</w:t>
            </w:r>
          </w:p>
        </w:tc>
        <w:tc>
          <w:tcPr>
            <w:tcW w:w="3841" w:type="pct"/>
          </w:tcPr>
          <w:p w14:paraId="4F909589"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Hospitalinės informacinės sistemos</w:t>
            </w:r>
          </w:p>
        </w:tc>
      </w:tr>
      <w:tr w:rsidR="00C66687" w:rsidRPr="00EA14A2" w14:paraId="07CA3150" w14:textId="77777777" w:rsidTr="00DA2967">
        <w:trPr>
          <w:trHeight w:val="262"/>
        </w:trPr>
        <w:tc>
          <w:tcPr>
            <w:tcW w:w="1159" w:type="pct"/>
          </w:tcPr>
          <w:p w14:paraId="4CAEE6A7"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IPR IS</w:t>
            </w:r>
          </w:p>
        </w:tc>
        <w:tc>
          <w:tcPr>
            <w:tcW w:w="3841" w:type="pct"/>
          </w:tcPr>
          <w:p w14:paraId="6CD378B2"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Išankstinė pacientų registracijos sistema</w:t>
            </w:r>
          </w:p>
        </w:tc>
      </w:tr>
      <w:tr w:rsidR="00C66687" w:rsidRPr="00EA14A2" w14:paraId="2DA712F2" w14:textId="77777777" w:rsidTr="00DA2967">
        <w:tc>
          <w:tcPr>
            <w:tcW w:w="1159" w:type="pct"/>
          </w:tcPr>
          <w:p w14:paraId="72D28C39"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IS</w:t>
            </w:r>
          </w:p>
        </w:tc>
        <w:tc>
          <w:tcPr>
            <w:tcW w:w="3841" w:type="pct"/>
          </w:tcPr>
          <w:p w14:paraId="125A4F76"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Informacinė sistema</w:t>
            </w:r>
          </w:p>
        </w:tc>
      </w:tr>
      <w:tr w:rsidR="00C66687" w:rsidRPr="00EA14A2" w14:paraId="111B5FE9" w14:textId="77777777" w:rsidTr="00DA2967">
        <w:trPr>
          <w:trHeight w:val="262"/>
        </w:trPr>
        <w:tc>
          <w:tcPr>
            <w:tcW w:w="1159" w:type="pct"/>
          </w:tcPr>
          <w:p w14:paraId="7D8EA6C7" w14:textId="0EF833F7" w:rsidR="0018003B" w:rsidRPr="00EA14A2" w:rsidRDefault="00B158EF"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VSSA</w:t>
            </w:r>
          </w:p>
        </w:tc>
        <w:tc>
          <w:tcPr>
            <w:tcW w:w="3841" w:type="pct"/>
          </w:tcPr>
          <w:p w14:paraId="64A10A77" w14:textId="48C165F0" w:rsidR="0018003B" w:rsidRPr="00EA14A2" w:rsidRDefault="00B158EF"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Valstybės skaitmeninių sprendimų agentūra</w:t>
            </w:r>
          </w:p>
        </w:tc>
      </w:tr>
      <w:tr w:rsidR="00C66687" w:rsidRPr="00EA14A2" w14:paraId="31C33196" w14:textId="77777777" w:rsidTr="00DA2967">
        <w:trPr>
          <w:trHeight w:val="262"/>
        </w:trPr>
        <w:tc>
          <w:tcPr>
            <w:tcW w:w="1159" w:type="pct"/>
          </w:tcPr>
          <w:p w14:paraId="10E64F75"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Laboratorinis tyrimas</w:t>
            </w:r>
          </w:p>
        </w:tc>
        <w:tc>
          <w:tcPr>
            <w:tcW w:w="3841" w:type="pct"/>
          </w:tcPr>
          <w:p w14:paraId="6E82FA24"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Tyrimas atliktas tiriant iš paciento paimtą mėginį, ir matuojant tam tikras mėginio savybes</w:t>
            </w:r>
          </w:p>
        </w:tc>
      </w:tr>
      <w:tr w:rsidR="00C66687" w:rsidRPr="00EA14A2" w14:paraId="36242A7D" w14:textId="77777777" w:rsidTr="00DA2967">
        <w:trPr>
          <w:trHeight w:val="262"/>
        </w:trPr>
        <w:tc>
          <w:tcPr>
            <w:tcW w:w="1159" w:type="pct"/>
          </w:tcPr>
          <w:p w14:paraId="285220BC"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LIS</w:t>
            </w:r>
          </w:p>
        </w:tc>
        <w:tc>
          <w:tcPr>
            <w:tcW w:w="3841" w:type="pct"/>
          </w:tcPr>
          <w:p w14:paraId="71BE8C95"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Laboratorinė informacinė sistema</w:t>
            </w:r>
          </w:p>
        </w:tc>
      </w:tr>
      <w:tr w:rsidR="00C66687" w:rsidRPr="00EA14A2" w14:paraId="69B98F55" w14:textId="77777777" w:rsidTr="00DA2967">
        <w:trPr>
          <w:trHeight w:val="262"/>
        </w:trPr>
        <w:tc>
          <w:tcPr>
            <w:tcW w:w="1159" w:type="pct"/>
          </w:tcPr>
          <w:p w14:paraId="247EC8B7" w14:textId="1D9725A2"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LMB</w:t>
            </w:r>
          </w:p>
        </w:tc>
        <w:tc>
          <w:tcPr>
            <w:tcW w:w="3841" w:type="pct"/>
          </w:tcPr>
          <w:p w14:paraId="2EE6DD03"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Lietuvos medicinos biblioteka</w:t>
            </w:r>
          </w:p>
        </w:tc>
      </w:tr>
      <w:tr w:rsidR="00C66687" w:rsidRPr="00EA14A2" w14:paraId="7CDD8767" w14:textId="77777777" w:rsidTr="00DA2967">
        <w:trPr>
          <w:trHeight w:val="262"/>
        </w:trPr>
        <w:tc>
          <w:tcPr>
            <w:tcW w:w="1159" w:type="pct"/>
          </w:tcPr>
          <w:p w14:paraId="0EBCA884"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LOINC</w:t>
            </w:r>
          </w:p>
        </w:tc>
        <w:tc>
          <w:tcPr>
            <w:tcW w:w="3841" w:type="pct"/>
          </w:tcPr>
          <w:p w14:paraId="7699945C"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Standartas, kuriame pateikiama universalių kodų ir pavadinimų, identifikuojančių laboratorinius ir kitus klinikinius stebėjimus bei tyrimus, rinkinys (angl. Logical Observation Identifiers Names and Codes).</w:t>
            </w:r>
          </w:p>
        </w:tc>
      </w:tr>
      <w:tr w:rsidR="00C66687" w:rsidRPr="00EA14A2" w14:paraId="701B3B33" w14:textId="77777777" w:rsidTr="00DA2967">
        <w:tc>
          <w:tcPr>
            <w:tcW w:w="1159" w:type="pct"/>
          </w:tcPr>
          <w:p w14:paraId="0150E4BE"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MNKV IS</w:t>
            </w:r>
          </w:p>
        </w:tc>
        <w:tc>
          <w:tcPr>
            <w:tcW w:w="3841" w:type="pct"/>
          </w:tcPr>
          <w:p w14:paraId="1763F0D8"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 xml:space="preserve">Medicinos nomenklatūrų ir klasifikatorių valdymo informacinė sistema </w:t>
            </w:r>
          </w:p>
        </w:tc>
      </w:tr>
      <w:tr w:rsidR="00C66687" w:rsidRPr="00EA14A2" w14:paraId="7B16513A" w14:textId="77777777" w:rsidTr="00DA2967">
        <w:trPr>
          <w:trHeight w:val="262"/>
        </w:trPr>
        <w:tc>
          <w:tcPr>
            <w:tcW w:w="1159" w:type="pct"/>
          </w:tcPr>
          <w:p w14:paraId="5FBB09BA"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MNKV veiklos modelis</w:t>
            </w:r>
          </w:p>
        </w:tc>
        <w:tc>
          <w:tcPr>
            <w:tcW w:w="3841" w:type="pct"/>
          </w:tcPr>
          <w:p w14:paraId="2570FFE9"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Medicinos nomenklatūrų ir klasifikatorių valdymo veiklos modelis, apimantis naudotojų poreikio analizę</w:t>
            </w:r>
          </w:p>
        </w:tc>
      </w:tr>
      <w:tr w:rsidR="00C66687" w:rsidRPr="00EA14A2" w14:paraId="71E3EFF2" w14:textId="77777777" w:rsidTr="00DA2967">
        <w:trPr>
          <w:trHeight w:val="262"/>
        </w:trPr>
        <w:tc>
          <w:tcPr>
            <w:tcW w:w="1159" w:type="pct"/>
          </w:tcPr>
          <w:p w14:paraId="29EC9353"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Perkančioji organizacija, PO</w:t>
            </w:r>
          </w:p>
        </w:tc>
        <w:tc>
          <w:tcPr>
            <w:tcW w:w="3841" w:type="pct"/>
          </w:tcPr>
          <w:p w14:paraId="73DC9F9B"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Lietuvos medicinos biblioteka</w:t>
            </w:r>
          </w:p>
        </w:tc>
      </w:tr>
      <w:tr w:rsidR="00C66687" w:rsidRPr="00EA14A2" w14:paraId="4C43861C" w14:textId="77777777" w:rsidTr="00DA2967">
        <w:tc>
          <w:tcPr>
            <w:tcW w:w="1159" w:type="pct"/>
          </w:tcPr>
          <w:p w14:paraId="507913D2"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PĮ</w:t>
            </w:r>
          </w:p>
        </w:tc>
        <w:tc>
          <w:tcPr>
            <w:tcW w:w="3841" w:type="pct"/>
          </w:tcPr>
          <w:p w14:paraId="4FFA3156"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Programinė įranga</w:t>
            </w:r>
          </w:p>
        </w:tc>
      </w:tr>
      <w:tr w:rsidR="00C66687" w:rsidRPr="00EA14A2" w14:paraId="33E1BB44" w14:textId="77777777" w:rsidTr="00DA2967">
        <w:trPr>
          <w:trHeight w:val="262"/>
        </w:trPr>
        <w:tc>
          <w:tcPr>
            <w:tcW w:w="1159" w:type="pct"/>
          </w:tcPr>
          <w:p w14:paraId="557CC027"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Pirkimas</w:t>
            </w:r>
          </w:p>
        </w:tc>
        <w:tc>
          <w:tcPr>
            <w:tcW w:w="3841" w:type="pct"/>
          </w:tcPr>
          <w:p w14:paraId="2DE48C29" w14:textId="574B9DB2" w:rsidR="0018003B" w:rsidRPr="00EA14A2" w:rsidRDefault="00AB27C0"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 xml:space="preserve">Su </w:t>
            </w:r>
            <w:r w:rsidR="00EB0142" w:rsidRPr="00EA14A2">
              <w:rPr>
                <w:rFonts w:asciiTheme="minorHAnsi" w:eastAsia="Tahoma" w:hAnsiTheme="minorHAnsi" w:cstheme="minorHAnsi"/>
                <w:color w:val="000000"/>
                <w:kern w:val="2"/>
                <w:sz w:val="20"/>
                <w:lang w:val="lt-LT" w:eastAsia="lt-LT"/>
                <w14:ligatures w14:val="standardContextual"/>
              </w:rPr>
              <w:t xml:space="preserve">ADP susijusių medicininių dokumentų ir duomenų rinkinių duomenų modeliavimo HL7 FHIR standartu paslaugų </w:t>
            </w:r>
            <w:r w:rsidR="00C37762" w:rsidRPr="00EA14A2">
              <w:rPr>
                <w:rFonts w:asciiTheme="minorHAnsi" w:eastAsia="Tahoma" w:hAnsiTheme="minorHAnsi" w:cstheme="minorHAnsi"/>
                <w:color w:val="000000"/>
                <w:kern w:val="2"/>
                <w:sz w:val="20"/>
                <w:lang w:val="lt-LT" w:eastAsia="lt-LT"/>
                <w14:ligatures w14:val="standardContextual"/>
              </w:rPr>
              <w:t>pirkimas</w:t>
            </w:r>
          </w:p>
        </w:tc>
      </w:tr>
      <w:tr w:rsidR="00C66687" w:rsidRPr="00EA14A2" w14:paraId="67F48072" w14:textId="77777777" w:rsidTr="00DA2967">
        <w:trPr>
          <w:trHeight w:val="262"/>
        </w:trPr>
        <w:tc>
          <w:tcPr>
            <w:tcW w:w="1159" w:type="pct"/>
          </w:tcPr>
          <w:p w14:paraId="2B140B21" w14:textId="4DD28AFD" w:rsidR="00C66687" w:rsidRPr="00EA14A2" w:rsidRDefault="00C66687"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HL7 FHIR</w:t>
            </w:r>
          </w:p>
        </w:tc>
        <w:tc>
          <w:tcPr>
            <w:tcW w:w="3841" w:type="pct"/>
          </w:tcPr>
          <w:p w14:paraId="3AFBC655" w14:textId="12B29DE1" w:rsidR="00C66687" w:rsidRPr="00EA14A2" w:rsidRDefault="008778DA"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FHIR technologinį standartą aprašanti specifikacija prieinama viešai http://hl7.org/implement/standards/fhir/</w:t>
            </w:r>
          </w:p>
        </w:tc>
      </w:tr>
      <w:tr w:rsidR="00C66687" w:rsidRPr="00EA14A2" w14:paraId="478733F0" w14:textId="77777777" w:rsidTr="00DA2967">
        <w:trPr>
          <w:trHeight w:val="262"/>
        </w:trPr>
        <w:tc>
          <w:tcPr>
            <w:tcW w:w="1159" w:type="pct"/>
          </w:tcPr>
          <w:p w14:paraId="505B0F13"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RC</w:t>
            </w:r>
          </w:p>
        </w:tc>
        <w:tc>
          <w:tcPr>
            <w:tcW w:w="3841" w:type="pct"/>
          </w:tcPr>
          <w:p w14:paraId="505E2A3D"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VĮ Registrų centras</w:t>
            </w:r>
          </w:p>
        </w:tc>
      </w:tr>
      <w:tr w:rsidR="00C66687" w:rsidRPr="00EA14A2" w14:paraId="12D30AF5" w14:textId="77777777" w:rsidTr="00DA2967">
        <w:trPr>
          <w:trHeight w:val="262"/>
        </w:trPr>
        <w:tc>
          <w:tcPr>
            <w:tcW w:w="1159" w:type="pct"/>
          </w:tcPr>
          <w:p w14:paraId="28E0467F"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SAM projektas</w:t>
            </w:r>
          </w:p>
        </w:tc>
        <w:tc>
          <w:tcPr>
            <w:tcW w:w="3841" w:type="pct"/>
          </w:tcPr>
          <w:p w14:paraId="3EFD347A"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Projektas „Laboratorinių tyrimų rezultatų ir užsakymų aprašymo naudojant tarptautines nomenklatūras, formuojant elektroninius sveikatos įrašus, elektroninės paslaugos sveikatos priežiūros specialistams sukūrimas“.</w:t>
            </w:r>
          </w:p>
        </w:tc>
      </w:tr>
      <w:tr w:rsidR="00C66687" w:rsidRPr="00EA14A2" w14:paraId="63FB6F60" w14:textId="77777777" w:rsidTr="00DA2967">
        <w:trPr>
          <w:trHeight w:val="262"/>
        </w:trPr>
        <w:tc>
          <w:tcPr>
            <w:tcW w:w="1159" w:type="pct"/>
          </w:tcPr>
          <w:p w14:paraId="45581C4A"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SNOMED CT</w:t>
            </w:r>
          </w:p>
        </w:tc>
        <w:tc>
          <w:tcPr>
            <w:tcW w:w="3841" w:type="pct"/>
          </w:tcPr>
          <w:p w14:paraId="60422111"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Sistemiškai sugrupuotas medicinos terminų, apimančių daugelį medicinos sričių, rinkinys, pritaikytas naudoti elektroninėje erdvėje (angl. Systematized Nomenclature of Medicine – Clinical Terms).</w:t>
            </w:r>
          </w:p>
        </w:tc>
      </w:tr>
      <w:tr w:rsidR="00C66687" w:rsidRPr="00EA14A2" w14:paraId="1BECFC23" w14:textId="77777777" w:rsidTr="00DA2967">
        <w:tc>
          <w:tcPr>
            <w:tcW w:w="1159" w:type="pct"/>
          </w:tcPr>
          <w:p w14:paraId="3FECACC9"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SNOMED CT IS</w:t>
            </w:r>
          </w:p>
        </w:tc>
        <w:tc>
          <w:tcPr>
            <w:tcW w:w="3841" w:type="pct"/>
          </w:tcPr>
          <w:p w14:paraId="75AD7EF9"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SNOMED CT žodyno informacinė sistema</w:t>
            </w:r>
          </w:p>
        </w:tc>
      </w:tr>
      <w:tr w:rsidR="00C66687" w:rsidRPr="00EA14A2" w14:paraId="138D3704" w14:textId="77777777" w:rsidTr="00DA2967">
        <w:trPr>
          <w:trHeight w:val="262"/>
        </w:trPr>
        <w:tc>
          <w:tcPr>
            <w:tcW w:w="1159" w:type="pct"/>
          </w:tcPr>
          <w:p w14:paraId="6D9190EC"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SPĮ</w:t>
            </w:r>
          </w:p>
        </w:tc>
        <w:tc>
          <w:tcPr>
            <w:tcW w:w="3841" w:type="pct"/>
          </w:tcPr>
          <w:p w14:paraId="04718F25"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Sveikatos priežiūros įstaiga</w:t>
            </w:r>
          </w:p>
        </w:tc>
      </w:tr>
      <w:tr w:rsidR="00C66687" w:rsidRPr="00EA14A2" w14:paraId="31C5E2B3" w14:textId="77777777" w:rsidTr="00DA2967">
        <w:trPr>
          <w:trHeight w:val="262"/>
        </w:trPr>
        <w:tc>
          <w:tcPr>
            <w:tcW w:w="1159" w:type="pct"/>
          </w:tcPr>
          <w:p w14:paraId="6348D1A5"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TLK</w:t>
            </w:r>
          </w:p>
        </w:tc>
        <w:tc>
          <w:tcPr>
            <w:tcW w:w="3841" w:type="pct"/>
          </w:tcPr>
          <w:p w14:paraId="7B9F8533"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Teritorinė ligonių kasa</w:t>
            </w:r>
          </w:p>
        </w:tc>
      </w:tr>
      <w:tr w:rsidR="00C66687" w:rsidRPr="00EA14A2" w14:paraId="6CB4F6A3" w14:textId="77777777" w:rsidTr="00DA2967">
        <w:trPr>
          <w:trHeight w:val="262"/>
        </w:trPr>
        <w:tc>
          <w:tcPr>
            <w:tcW w:w="1159" w:type="pct"/>
          </w:tcPr>
          <w:p w14:paraId="0F96B988"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Vėžio kontrolės 2014–2025 m. programa</w:t>
            </w:r>
          </w:p>
        </w:tc>
        <w:tc>
          <w:tcPr>
            <w:tcW w:w="3841" w:type="pct"/>
          </w:tcPr>
          <w:p w14:paraId="24585B58" w14:textId="77777777" w:rsidR="0018003B" w:rsidRPr="00EA14A2" w:rsidRDefault="0018003B" w:rsidP="00DA2967">
            <w:pPr>
              <w:pStyle w:val="Lentelsturinys"/>
              <w:rPr>
                <w:rFonts w:asciiTheme="minorHAnsi" w:eastAsia="Tahoma" w:hAnsiTheme="minorHAnsi" w:cstheme="minorHAnsi"/>
                <w:color w:val="000000"/>
                <w:kern w:val="2"/>
                <w:sz w:val="20"/>
                <w:lang w:val="lt-LT" w:eastAsia="lt-LT"/>
                <w14:ligatures w14:val="standardContextual"/>
              </w:rPr>
            </w:pPr>
            <w:r w:rsidRPr="00EA14A2">
              <w:rPr>
                <w:rFonts w:asciiTheme="minorHAnsi" w:eastAsia="Tahoma" w:hAnsiTheme="minorHAnsi" w:cstheme="minorHAnsi"/>
                <w:color w:val="000000"/>
                <w:kern w:val="2"/>
                <w:sz w:val="20"/>
                <w:lang w:val="lt-LT" w:eastAsia="lt-LT"/>
                <w14:ligatures w14:val="standardContextual"/>
              </w:rPr>
              <w:t>Nacionalinė vėžio profilaktikos ir kontrolės 2014–2025 metų programa</w:t>
            </w:r>
          </w:p>
        </w:tc>
      </w:tr>
    </w:tbl>
    <w:p w14:paraId="4BC3447A" w14:textId="378AB718" w:rsidR="00EA14A2" w:rsidRDefault="00EA14A2">
      <w:pPr>
        <w:spacing w:after="160" w:line="278" w:lineRule="auto"/>
        <w:ind w:left="0" w:right="0" w:firstLine="0"/>
        <w:jc w:val="left"/>
        <w:rPr>
          <w:rFonts w:asciiTheme="minorHAnsi" w:hAnsiTheme="minorHAnsi" w:cstheme="minorHAnsi"/>
        </w:rPr>
      </w:pPr>
    </w:p>
    <w:p w14:paraId="5F9EDAF9" w14:textId="77777777" w:rsidR="00EA14A2" w:rsidRDefault="00EA14A2">
      <w:pPr>
        <w:spacing w:after="160" w:line="278" w:lineRule="auto"/>
        <w:ind w:left="0" w:right="0" w:firstLine="0"/>
        <w:jc w:val="left"/>
        <w:rPr>
          <w:rFonts w:asciiTheme="minorHAnsi" w:hAnsiTheme="minorHAnsi" w:cstheme="minorHAnsi"/>
        </w:rPr>
      </w:pPr>
      <w:r>
        <w:rPr>
          <w:rFonts w:asciiTheme="minorHAnsi" w:hAnsiTheme="minorHAnsi" w:cstheme="minorHAnsi"/>
        </w:rPr>
        <w:br w:type="page"/>
      </w:r>
    </w:p>
    <w:p w14:paraId="5DD10A73" w14:textId="77777777" w:rsidR="00EA14A2" w:rsidRDefault="00EA14A2">
      <w:pPr>
        <w:spacing w:after="160" w:line="278" w:lineRule="auto"/>
        <w:ind w:left="0" w:right="0" w:firstLine="0"/>
        <w:jc w:val="left"/>
        <w:rPr>
          <w:rFonts w:asciiTheme="minorHAnsi" w:hAnsiTheme="minorHAnsi" w:cstheme="minorHAnsi"/>
        </w:rPr>
      </w:pPr>
    </w:p>
    <w:p w14:paraId="6EF7CF07" w14:textId="3F982B55" w:rsidR="00FC7FA2" w:rsidRPr="00EA14A2" w:rsidRDefault="00977050">
      <w:pPr>
        <w:numPr>
          <w:ilvl w:val="0"/>
          <w:numId w:val="1"/>
        </w:numPr>
        <w:spacing w:after="8" w:line="266" w:lineRule="auto"/>
        <w:ind w:left="529" w:right="119" w:hanging="284"/>
        <w:jc w:val="center"/>
        <w:rPr>
          <w:rFonts w:asciiTheme="minorHAnsi" w:hAnsiTheme="minorHAnsi" w:cstheme="minorHAnsi"/>
        </w:rPr>
      </w:pPr>
      <w:r w:rsidRPr="00EA14A2">
        <w:rPr>
          <w:rFonts w:asciiTheme="minorHAnsi" w:hAnsiTheme="minorHAnsi" w:cstheme="minorHAnsi"/>
          <w:b/>
        </w:rPr>
        <w:t xml:space="preserve">BENDRA </w:t>
      </w:r>
      <w:r w:rsidR="00467D12" w:rsidRPr="00EA14A2">
        <w:rPr>
          <w:rFonts w:asciiTheme="minorHAnsi" w:hAnsiTheme="minorHAnsi" w:cstheme="minorHAnsi"/>
          <w:b/>
        </w:rPr>
        <w:t xml:space="preserve">INFORMACIJA </w:t>
      </w:r>
    </w:p>
    <w:p w14:paraId="33CE29F1" w14:textId="2A5A38DF" w:rsidR="00FC7FA2" w:rsidRPr="00EA14A2" w:rsidRDefault="00FC7FA2">
      <w:pPr>
        <w:spacing w:after="45" w:line="259" w:lineRule="auto"/>
        <w:ind w:left="15" w:right="0" w:firstLine="0"/>
        <w:jc w:val="left"/>
        <w:rPr>
          <w:rFonts w:asciiTheme="minorHAnsi" w:hAnsiTheme="minorHAnsi" w:cstheme="minorHAnsi"/>
        </w:rPr>
      </w:pPr>
    </w:p>
    <w:p w14:paraId="3EC2EC2B" w14:textId="30FD52B8" w:rsidR="001C7EB6" w:rsidRPr="00EA14A2" w:rsidRDefault="001C7EB6"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Valstybės įmonė Registrų centras (toliau – RC) kartu su partneriais Lietuvos Respublikos sveikatos apsaugos ministerija (toliau </w:t>
      </w:r>
      <w:r w:rsidR="002A260D" w:rsidRPr="00EA14A2">
        <w:rPr>
          <w:rFonts w:asciiTheme="minorHAnsi" w:hAnsiTheme="minorHAnsi" w:cstheme="minorHAnsi"/>
        </w:rPr>
        <w:t>–</w:t>
      </w:r>
      <w:r w:rsidRPr="00EA14A2">
        <w:rPr>
          <w:rFonts w:asciiTheme="minorHAnsi" w:hAnsiTheme="minorHAnsi" w:cstheme="minorHAnsi"/>
        </w:rPr>
        <w:t xml:space="preserve"> SAM), VŠĮ Vilniaus universiteto ligonine Santaros klinikomis (toliau – Santaros klinikos), Lietuvos sveikatos mokslų universiteto ligonine Kauno klinikomis (toliau – Kauno klinikos) ir Lietuvos medicinos biblioteka (toliau </w:t>
      </w:r>
      <w:r w:rsidR="002F19FC" w:rsidRPr="00EA14A2">
        <w:rPr>
          <w:rFonts w:asciiTheme="minorHAnsi" w:hAnsiTheme="minorHAnsi" w:cstheme="minorHAnsi"/>
        </w:rPr>
        <w:t xml:space="preserve">– </w:t>
      </w:r>
      <w:r w:rsidRPr="00EA14A2">
        <w:rPr>
          <w:rFonts w:asciiTheme="minorHAnsi" w:hAnsiTheme="minorHAnsi" w:cstheme="minorHAnsi"/>
        </w:rPr>
        <w:t>LMB) įgyvendina projektą „</w:t>
      </w:r>
      <w:r w:rsidR="002601EB" w:rsidRPr="00EA14A2">
        <w:rPr>
          <w:rFonts w:asciiTheme="minorHAnsi" w:hAnsiTheme="minorHAnsi" w:cstheme="minorHAnsi"/>
          <w:szCs w:val="22"/>
        </w:rPr>
        <w:t>Prevencinių programų vykdymo, kokybės užtikrinimo ir kokybės kontrolės ESPBI IS posistemės kūrimas</w:t>
      </w:r>
      <w:r w:rsidRPr="00EA14A2">
        <w:rPr>
          <w:rFonts w:asciiTheme="minorHAnsi" w:hAnsiTheme="minorHAnsi" w:cstheme="minorHAnsi"/>
        </w:rPr>
        <w:t>“ (toliau – ADP projektas).</w:t>
      </w:r>
    </w:p>
    <w:p w14:paraId="56EB0CB4" w14:textId="77777777" w:rsidR="001C7EB6" w:rsidRPr="00EA14A2" w:rsidRDefault="001C7EB6"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ADP projekto apimtyje LMB įgyvendina ADP nomenklatūrų ir klasifikatorių naudotojų poreikių analizės, MNKV IS pakeitimų techninės specifikacijos parengimo, ADP tyrimų ir susijusių su ADP nomenklatūrų ir klasifikatorių valdymo veiklos modelio parengimo ir naudojamų tekstinių aprašų, sveikatos duomenų ir jų konversijų naudojant medicinos nomenklatūras ir klasifikatorius semantinio suderinamumo pritaikymo, panaudojimo ir atitinkamų procesų vykdymo, ADP tyrimų ir susijusių su ADP nomenklatūrų ir klasifikatorių valdymo MNKV IS modernizavimo, ADP tyrimų FHIR modelių duomenų apsikeitimui kūrimo, reikalingų kodų sistemų ir reikšmių rinkinių nustatymo ir įgyvendinimo vadovų (IG) kūrimo, pasirinktos klinikinės dokumentacijos (apskaitos formų) struktūrizavimo ir duomenų modeliavimo kūrimo, ADP tyrimų ir susijusių su ADP nomenklatūrų ir klasifikatorių valdymo MNKV IS pakeitimų techninės priežiūros paslaugų projektą.</w:t>
      </w:r>
    </w:p>
    <w:p w14:paraId="1253427D" w14:textId="0FAA21DA" w:rsidR="001C7EB6" w:rsidRPr="00EA14A2" w:rsidRDefault="001C7EB6" w:rsidP="006B0A49">
      <w:pPr>
        <w:numPr>
          <w:ilvl w:val="1"/>
          <w:numId w:val="1"/>
        </w:numPr>
        <w:tabs>
          <w:tab w:val="left" w:pos="993"/>
        </w:tabs>
        <w:ind w:left="0" w:right="14" w:firstLine="284"/>
        <w:rPr>
          <w:rFonts w:asciiTheme="minorHAnsi" w:hAnsiTheme="minorHAnsi" w:cstheme="minorHAnsi"/>
          <w:b/>
          <w:bCs/>
        </w:rPr>
      </w:pPr>
      <w:r w:rsidRPr="00EA14A2">
        <w:rPr>
          <w:rFonts w:asciiTheme="minorHAnsi" w:hAnsiTheme="minorHAnsi" w:cstheme="minorHAnsi"/>
          <w:b/>
          <w:bCs/>
        </w:rPr>
        <w:t xml:space="preserve">Šio Pirkimo apimtyje LMB siekia įsigyti </w:t>
      </w:r>
      <w:r w:rsidR="009757CA" w:rsidRPr="00EA14A2">
        <w:rPr>
          <w:rFonts w:asciiTheme="minorHAnsi" w:hAnsiTheme="minorHAnsi" w:cstheme="minorHAnsi"/>
          <w:b/>
          <w:bCs/>
        </w:rPr>
        <w:t xml:space="preserve">su ADP susijusių medicininių dokumentų ir duomenų rinkinių duomenų modeliavimo HL7 FHIR standartu </w:t>
      </w:r>
      <w:r w:rsidR="00AB27C0" w:rsidRPr="00EA14A2">
        <w:rPr>
          <w:rFonts w:asciiTheme="minorHAnsi" w:hAnsiTheme="minorHAnsi" w:cstheme="minorHAnsi"/>
          <w:b/>
          <w:bCs/>
        </w:rPr>
        <w:t>paslaugas.</w:t>
      </w:r>
    </w:p>
    <w:p w14:paraId="1F2A7ADF" w14:textId="6F7AD6C9" w:rsidR="001C7EB6" w:rsidRPr="00EA14A2" w:rsidRDefault="001C7EB6"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Šioje Techninėje specifikacijoje aprašomi reikalavimai </w:t>
      </w:r>
      <w:r w:rsidR="002F19FC" w:rsidRPr="00EA14A2">
        <w:rPr>
          <w:rFonts w:asciiTheme="minorHAnsi" w:hAnsiTheme="minorHAnsi" w:cstheme="minorHAnsi"/>
        </w:rPr>
        <w:t xml:space="preserve">su </w:t>
      </w:r>
      <w:r w:rsidR="00A6152B" w:rsidRPr="00EA14A2">
        <w:rPr>
          <w:rFonts w:asciiTheme="minorHAnsi" w:hAnsiTheme="minorHAnsi" w:cstheme="minorHAnsi"/>
        </w:rPr>
        <w:t>ADP susijusių medicininių dokumentų ir duomenų rinkinių duomenų modeliavimo HL7 FHIR standartu paslaugų teikimui</w:t>
      </w:r>
      <w:r w:rsidR="00AB27C0" w:rsidRPr="00EA14A2">
        <w:rPr>
          <w:rFonts w:asciiTheme="minorHAnsi" w:hAnsiTheme="minorHAnsi" w:cstheme="minorHAnsi"/>
        </w:rPr>
        <w:t>.</w:t>
      </w:r>
    </w:p>
    <w:p w14:paraId="3BB87F19" w14:textId="2793DCC9" w:rsidR="001C7EB6" w:rsidRPr="00EA14A2" w:rsidRDefault="001C7EB6"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LMB, juridinio asmens kodas – 191351145, adresas – Kaštonų g. 7</w:t>
      </w:r>
      <w:r w:rsidR="002F19FC" w:rsidRPr="00EA14A2">
        <w:rPr>
          <w:rFonts w:asciiTheme="minorHAnsi" w:hAnsiTheme="minorHAnsi" w:cstheme="minorHAnsi"/>
        </w:rPr>
        <w:t>, LT-01107 Vilnius; telefonas +370 5</w:t>
      </w:r>
      <w:r w:rsidRPr="00EA14A2">
        <w:rPr>
          <w:rFonts w:asciiTheme="minorHAnsi" w:hAnsiTheme="minorHAnsi" w:cstheme="minorHAnsi"/>
        </w:rPr>
        <w:t xml:space="preserve"> 2619041, elektroninio pašto adresas – lmb@lmb.lt.</w:t>
      </w:r>
    </w:p>
    <w:p w14:paraId="39AF8754" w14:textId="7A01E608" w:rsidR="00FC7FA2" w:rsidRPr="00EA14A2" w:rsidRDefault="00467D12">
      <w:pPr>
        <w:spacing w:after="15" w:line="259" w:lineRule="auto"/>
        <w:ind w:left="15" w:right="0" w:firstLine="0"/>
        <w:jc w:val="left"/>
        <w:rPr>
          <w:rFonts w:asciiTheme="minorHAnsi" w:hAnsiTheme="minorHAnsi" w:cstheme="minorHAnsi"/>
        </w:rPr>
      </w:pPr>
      <w:r w:rsidRPr="00EA14A2">
        <w:rPr>
          <w:rFonts w:asciiTheme="minorHAnsi" w:hAnsiTheme="minorHAnsi" w:cstheme="minorHAnsi"/>
        </w:rPr>
        <w:t xml:space="preserve"> </w:t>
      </w:r>
    </w:p>
    <w:p w14:paraId="1DE76242" w14:textId="5D52CB40" w:rsidR="00FC7FA2" w:rsidRPr="00EA14A2" w:rsidRDefault="005F567F">
      <w:pPr>
        <w:numPr>
          <w:ilvl w:val="0"/>
          <w:numId w:val="1"/>
        </w:numPr>
        <w:spacing w:after="8" w:line="266" w:lineRule="auto"/>
        <w:ind w:left="529" w:right="119" w:hanging="284"/>
        <w:jc w:val="center"/>
        <w:rPr>
          <w:rFonts w:asciiTheme="minorHAnsi" w:hAnsiTheme="minorHAnsi" w:cstheme="minorHAnsi"/>
        </w:rPr>
      </w:pPr>
      <w:r w:rsidRPr="00EA14A2">
        <w:rPr>
          <w:rFonts w:asciiTheme="minorHAnsi" w:hAnsiTheme="minorHAnsi" w:cstheme="minorHAnsi"/>
          <w:b/>
        </w:rPr>
        <w:t>PROJEKTO KONTEKSTAS</w:t>
      </w:r>
    </w:p>
    <w:p w14:paraId="50B12F0E" w14:textId="26831722" w:rsidR="00FC7FA2" w:rsidRPr="00EA14A2" w:rsidRDefault="00467D12">
      <w:pPr>
        <w:spacing w:after="45" w:line="259" w:lineRule="auto"/>
        <w:ind w:left="15" w:right="0" w:firstLine="0"/>
        <w:jc w:val="left"/>
        <w:rPr>
          <w:rFonts w:asciiTheme="minorHAnsi" w:hAnsiTheme="minorHAnsi" w:cstheme="minorHAnsi"/>
        </w:rPr>
      </w:pPr>
      <w:r w:rsidRPr="00EA14A2">
        <w:rPr>
          <w:rFonts w:asciiTheme="minorHAnsi" w:hAnsiTheme="minorHAnsi" w:cstheme="minorHAnsi"/>
        </w:rPr>
        <w:t xml:space="preserve"> </w:t>
      </w:r>
    </w:p>
    <w:p w14:paraId="3B92FD49"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Lietuvoje sveikatos politiką formuoja SAM, kurios misija – gyventojų sveikatos stiprinimas, išsaugojimas ir grąžinimas, kokybiška, saugi ir visiems vienodai prieinama sveikatos priežiūra bei ligų prevencija. Įgyvendindama savo misiją, SAM vadovaujasi Lietuvos Respublikos Seimo, Lietuvos Respublikos Vyriausybės, SAM, Europos ligų prevencijos ir kontrolės centro, Pasaulio sveikatos organizacijos ir kitų Jungtinių Tautų ar ES institucijų suformuotomis rekomendacijomis.</w:t>
      </w:r>
    </w:p>
    <w:p w14:paraId="110BA354"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2014 m. SAM patvirtino Nacionalinę vėžio profilaktikos ir kontrolės 2014–2025 metų programą (toliau – vėžio kontrolės 2014–2025 m. programa), kurios svarbiausias tikslas – pasiekti, kad iki 2025 m. sumažėtų Lietuvos gyventojų mirštamumas nuo onkologinių ligų. Vieno iš iškeltų Vėžio kontrolės 2014–2025 metų programos tikslams įgyvendinti uždavinių – gerinti atrankinės patikros dėl onkologinių ligų programų organizavimą ir įgyvendinimą – sėkmingo įvykdymo užtikrinimas, turės ženklią įtaką Vėžio kontrolės 2014–2025 metų programos įgyvendinimo laukiamiems teigiamiems rezultatams.</w:t>
      </w:r>
    </w:p>
    <w:p w14:paraId="06857DC6"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Pagal Europos mokslininkų parengtus mokslo įrodymais pagrįstus krūties vėžio, gimdos kaklelio vėžio ir storosios žarnos vėžio patikros programų kokybiško vykdymo reikalavimus (European guidelines for quality assurance in colorectal cancer screening and diagnosis; European Guidelines for Quality Assurance in Cervical Cancer Screening; European Guidelines for Quality Assurance in Breast Cancer Screening and Diagnosis), efektyvios yra tik organizuotos patikros programos. Organizuota patikros programa turi administracinę struktūrą (koordinavimo centrą), atsakingą už patikros įgyvendinimą, visų duomenų registravimą ir programos įgyvendinimo stebėseną, efektyvumo vertinimą. Šiuo metu iš Privalomojo sveikatos draudimo fondo biudžeto lėšų apmokamos Krūties vėžio prevencinė programa, Gimdos kaklelio piktybinių navikų prevencinė programa, Storosios žarnos vėžio ankstyvosios diagnostikos programa, Priešinės liaukos (prostatos) vėžio prevencijos </w:t>
      </w:r>
      <w:r w:rsidRPr="00EA14A2">
        <w:rPr>
          <w:rFonts w:asciiTheme="minorHAnsi" w:hAnsiTheme="minorHAnsi" w:cstheme="minorHAnsi"/>
        </w:rPr>
        <w:lastRenderedPageBreak/>
        <w:t>programa ir Širdies ir kraujagyslių ligų prevencijos ir ankstyvosios diagnostikos programa (toliau jos kartu vadinamos ADP arba Programomis), kurių tikslas – nustatyti piktybinius pakitimus/rizikos veiksnius pačioje ankstyviausioje stadijoje, kada gydymas paprastesnis ir rezultatai geri – ankstyvas vėžys išgydomas, ŠKL rizika suvaldoma, ko pasekoje sumažėja mirtingumas. Anksti diagnozavus onkologinę ligą, ŠKL, pacientui taikomos mažesnį šalutinį poveikį sukeliančios gydymo procedūros, gerėja išgyvenamumo rodikliai, ilgiau išliekama darbo rinkoje, dalyvaujama socialiniame gyvenime, mažiau naudojama sveikatos sistemos ir šalies ekonominių išteklių. ADP programų vykdymo koordinavimą ir stebėseną reglamentuoja Lietuvos Respublikos sveikatos apsaugos ministro įsakymai.</w:t>
      </w:r>
    </w:p>
    <w:p w14:paraId="4A36C782" w14:textId="56689AAA"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Šalyje nėra vieningos integruotos sveikatos informacinės sistemos, galinčios integruoti atskirus paciento sveikatos informacijos srautus, susieti esančius duomenis apie paciento sveikatos pokyčius, valdyti atrinktų pacientų kvietimo procesą, stebėti pacientų srautus, surinkti informaciją iš sveikatos priežiūros paslaugas teikiančių įstaigų ir laboratorijų, analizuoti bei vertinti paslaugų (tyrimų) rezultatus ir stebėti tolesnių pacientui reikalingų asmens sveikatos priežiūros paslaugų tęstinumą, yra sudėtinga vykdyti ADP kokybės kontrolę bei auditą, nėra galimybės kokybiškai vykdyti ADP ir gaut</w:t>
      </w:r>
      <w:r w:rsidR="00AB27C0" w:rsidRPr="00EA14A2">
        <w:rPr>
          <w:rFonts w:asciiTheme="minorHAnsi" w:hAnsiTheme="minorHAnsi" w:cstheme="minorHAnsi"/>
        </w:rPr>
        <w:t>i maksimalią jų teikiamą naudą.</w:t>
      </w:r>
    </w:p>
    <w:p w14:paraId="32909102"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Lietuvos Respublikos sveikatos apsaugos ministras 2018 m.  vasario 8 d. įsakymu Nr. V-19, kuris įsigaliojo 2022 m. lapkričio 1 d., patvirtino atrankinės patikros dėl onkologinių ligų programų koordinavimo centrų skyrimą:</w:t>
      </w:r>
    </w:p>
    <w:p w14:paraId="6F17B7D7"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Santaros klinikas Rytų regiono atrankinės patikros dėl onkologinių ligų programų koordinavimo centru;</w:t>
      </w:r>
    </w:p>
    <w:p w14:paraId="7BF4A332"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Kauno klinikas Vidurio ir Vakarų regiono atrankinės patikros dėl onkologinių ligų programų koordinavimo centru.</w:t>
      </w:r>
    </w:p>
    <w:p w14:paraId="7325AB2C"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Priešinės liaukos (prostatos) vėžio prevencijos ir ŠKL programas koordinuoja Pirminės ambulatorinės asmens sveikatos priežiūros paslaugas teikiančios asmens sveikatos priežiūros įstaigos (toliau – PAASPĮ) vadovo paskirtas darbuotojas.</w:t>
      </w:r>
    </w:p>
    <w:p w14:paraId="0724BA7D" w14:textId="38E61273"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Patvirtinus ADP koordinavimo centrų skyrimą, sudarytos sąlygos nacionaliniu lygmeniu užtikrinti sėkmingą ADP vykdymą ir</w:t>
      </w:r>
      <w:r w:rsidR="00AB27C0" w:rsidRPr="00EA14A2">
        <w:rPr>
          <w:rFonts w:asciiTheme="minorHAnsi" w:hAnsiTheme="minorHAnsi" w:cstheme="minorHAnsi"/>
        </w:rPr>
        <w:t xml:space="preserve"> ADP keliamų tikslų pasiekimą.</w:t>
      </w:r>
    </w:p>
    <w:p w14:paraId="2712F87F"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Šiuo metu ADP vykdymui naudojamos lokalios Asmens sveikatos priežiūros įstaigų (toliau – ASPĮ) informacinės sistemos (toliau - IS) bei lokalūs įrankiai. Didžioji dalis programų vykdymo procesų nėra automatizuoti ir yra imlūs žmogiškiesiems resursams. Vadovaudamosis ligų prevencijos programų vykdymo stebėsenos tvarkos aprašu, ASPĮ į privalomojo sveikatos draudimo kompiuterizuotą informacinę sistemą SVEIDRA perduoda Asmens ambulatorinio gydymo apskaitos kortelės (forma Nr. 025/a-LK) duomenis apie suteiktas pagal ADP programas paslaugas, teikia Teritorinėms ligonių kasoms (toliau – TLK) ataskaitiniu laikotarpiu suteiktų pagal ADP programą paslaugų ataskaitą.</w:t>
      </w:r>
    </w:p>
    <w:p w14:paraId="1DD3E4A0"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TLK ataskaitose pateikiami kiekvienos ASPĮ ir TLK veiklos zonos duomenys. VLK kaupia gaunamus duomenis, juos sistemina ir analizuoja. Dalis paslaugų, tokių kaip radiologiniai tyrimai, nėra detalizuojami, pvz., kad pacientui atliktas mamogramijos pagal programą tyrimas ir pan.</w:t>
      </w:r>
    </w:p>
    <w:p w14:paraId="64F68259"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Ataskaitas apie ADP dalyvaujančius pacientus taip pat teikia visuomenės sveikatos biurai, Higienos institutas, Nacionalinis vėžio institutas bei kitos įstaigos. Ataskaitos teikiamos individualiai, nėra centralizuoto administravimo.</w:t>
      </w:r>
    </w:p>
    <w:p w14:paraId="5FF38153"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Medicininiai išrašai, tyrimų duomenys bei kita klinikinė informacija ASPĮ perduodama ir kaupiama bei saugoma ESPBI IS.</w:t>
      </w:r>
    </w:p>
    <w:p w14:paraId="1BB523B2"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Išankstinė pacientų registracija konsultacijoms pas šeimos gydytoją ir specialistus vykdoma, naudojantis IPR IS. ASPĮ pateikia registratūros vizitų laikus IPR sistemai. Pacientas gali surasti sveikatos priežiūros specialistą pagal pageidaujamą paslaugą (specializaciją), įstaigą, konkretų specialistą. Naudojantis IPR sistema valdomos eilės, lengvai pasiekiamas e. sveikatos portalo turinys (ESI, e. receptai, medicininiai vaizdai, įgaliojimai atstovavimui), informacija siunčiama SMS arba el. paštu, jei pacientas nurodo savo kontaktinius duomenis. </w:t>
      </w:r>
    </w:p>
    <w:p w14:paraId="0F2735A4"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lastRenderedPageBreak/>
        <w:t>IPR IS tikslas yra informacinių technologijų priemonėmis tvarkyti IPR IS elektroninės pacientų registracijos pas asmens sveikatos priežiūrą vykdančius specialistus (toliau – sveikatinimo specialistai) duomenis. IPR IS jau yra registruojami pacientai šeimos gydytojų ir specialistų konsultacijoms, todėl tikslinga būtų atlikti sistemos funkcionalumo išplėtimą, kuris užtikrintų visus ADP programų dalyvių registravimo poreikius.</w:t>
      </w:r>
    </w:p>
    <w:p w14:paraId="6E417D1D"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Medicinos nomenklatūrų ir klasifikatorių valdymo informacinės sistemos (toliau – MNKV IS) tikslas– suteikti prieigą prie Informacinės sistemos, elektroniniu būdu tvarkant ir teikiant SNOMED CT ir LOINC tarptautines ir lietuviškąsias versijas bei klinikinių laboratorinių tyrimų nomenklatūrą, ėminių, mėginių, tyrimų metodų ir kt. klasifikatorius.</w:t>
      </w:r>
    </w:p>
    <w:p w14:paraId="6169A5A3"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Projektas yra ADP projekto dalis.</w:t>
      </w:r>
    </w:p>
    <w:p w14:paraId="2D0451D5"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ADP projekto tikslas – pagerinti ADP pasiekiamumą, koordinavimą ir stebėseną, sukuriant nacionaliniu mastu veikiančią ADP vykdymo koordinavimo, stebėsenos ir analizės informacinę sistemą.</w:t>
      </w:r>
    </w:p>
    <w:p w14:paraId="19C41646" w14:textId="77777777" w:rsidR="005F567F" w:rsidRPr="00EA14A2" w:rsidRDefault="005F567F" w:rsidP="006B0A49">
      <w:pPr>
        <w:numPr>
          <w:ilvl w:val="1"/>
          <w:numId w:val="1"/>
        </w:numPr>
        <w:tabs>
          <w:tab w:val="left" w:pos="993"/>
        </w:tabs>
        <w:ind w:left="0" w:right="14" w:firstLine="284"/>
        <w:rPr>
          <w:rFonts w:asciiTheme="minorHAnsi" w:hAnsiTheme="minorHAnsi" w:cstheme="minorHAnsi"/>
        </w:rPr>
      </w:pPr>
      <w:r w:rsidRPr="00EA14A2">
        <w:rPr>
          <w:rFonts w:asciiTheme="minorHAnsi" w:hAnsiTheme="minorHAnsi" w:cstheme="minorHAnsi"/>
        </w:rPr>
        <w:t>ADP projekto uždaviniai:</w:t>
      </w:r>
    </w:p>
    <w:p w14:paraId="12973042" w14:textId="436D5D56" w:rsidR="005F567F" w:rsidRPr="00EA14A2" w:rsidRDefault="005F567F" w:rsidP="006B0A49">
      <w:pPr>
        <w:numPr>
          <w:ilvl w:val="2"/>
          <w:numId w:val="1"/>
        </w:numPr>
        <w:ind w:left="1134" w:right="14" w:hanging="850"/>
        <w:rPr>
          <w:rFonts w:asciiTheme="minorHAnsi" w:hAnsiTheme="minorHAnsi" w:cstheme="minorHAnsi"/>
        </w:rPr>
      </w:pPr>
      <w:r w:rsidRPr="00EA14A2">
        <w:rPr>
          <w:rFonts w:asciiTheme="minorHAnsi" w:hAnsiTheme="minorHAnsi" w:cstheme="minorHAnsi"/>
        </w:rPr>
        <w:t>sukurti su ADP susijusių tyrimų duomenų modelių, ADP tyrimų ir susijusių su ADP programomis nomenklatūrų ir klasifikatorių valdymo</w:t>
      </w:r>
      <w:r w:rsidR="00AB27C0" w:rsidRPr="00EA14A2">
        <w:rPr>
          <w:rFonts w:asciiTheme="minorHAnsi" w:hAnsiTheme="minorHAnsi" w:cstheme="minorHAnsi"/>
        </w:rPr>
        <w:t xml:space="preserve"> MNKV IS ir sąsajų pakeitimus;</w:t>
      </w:r>
    </w:p>
    <w:p w14:paraId="4D2309A0" w14:textId="77777777" w:rsidR="005F567F" w:rsidRPr="00EA14A2" w:rsidRDefault="005F567F" w:rsidP="006B0A49">
      <w:pPr>
        <w:numPr>
          <w:ilvl w:val="2"/>
          <w:numId w:val="1"/>
        </w:numPr>
        <w:ind w:left="1134" w:right="14" w:hanging="850"/>
        <w:rPr>
          <w:rFonts w:asciiTheme="minorHAnsi" w:hAnsiTheme="minorHAnsi" w:cstheme="minorHAnsi"/>
        </w:rPr>
      </w:pPr>
      <w:r w:rsidRPr="00EA14A2">
        <w:rPr>
          <w:rFonts w:asciiTheme="minorHAnsi" w:hAnsiTheme="minorHAnsi" w:cstheme="minorHAnsi"/>
        </w:rPr>
        <w:t>sukurti ir įdiegti ADP vykdymo koordinavimo, stebėsenos ir analizės informacinę sistemą;</w:t>
      </w:r>
    </w:p>
    <w:p w14:paraId="54351B10" w14:textId="77777777" w:rsidR="005F567F" w:rsidRPr="00EA14A2" w:rsidRDefault="005F567F" w:rsidP="006B0A49">
      <w:pPr>
        <w:numPr>
          <w:ilvl w:val="2"/>
          <w:numId w:val="1"/>
        </w:numPr>
        <w:ind w:left="1134" w:right="14" w:hanging="850"/>
        <w:rPr>
          <w:rFonts w:asciiTheme="minorHAnsi" w:hAnsiTheme="minorHAnsi" w:cstheme="minorHAnsi"/>
        </w:rPr>
      </w:pPr>
      <w:r w:rsidRPr="00EA14A2">
        <w:rPr>
          <w:rFonts w:asciiTheme="minorHAnsi" w:hAnsiTheme="minorHAnsi" w:cstheme="minorHAnsi"/>
        </w:rPr>
        <w:t>įdiegti ESPBI IS ir Išankstinės pacientų registracijos sistemos (toliau – IPR IS) pakeitimus;</w:t>
      </w:r>
    </w:p>
    <w:p w14:paraId="145C09C9" w14:textId="77777777" w:rsidR="005F567F" w:rsidRPr="00EA14A2" w:rsidRDefault="005F567F" w:rsidP="006B0A49">
      <w:pPr>
        <w:numPr>
          <w:ilvl w:val="2"/>
          <w:numId w:val="1"/>
        </w:numPr>
        <w:ind w:left="1134" w:right="14" w:hanging="850"/>
        <w:rPr>
          <w:rFonts w:asciiTheme="minorHAnsi" w:hAnsiTheme="minorHAnsi" w:cstheme="minorHAnsi"/>
        </w:rPr>
      </w:pPr>
      <w:r w:rsidRPr="00EA14A2">
        <w:rPr>
          <w:rFonts w:asciiTheme="minorHAnsi" w:hAnsiTheme="minorHAnsi" w:cstheme="minorHAnsi"/>
        </w:rPr>
        <w:t>sukurti pacientų informavimo apie ADP priemones.</w:t>
      </w:r>
    </w:p>
    <w:p w14:paraId="0FFBB0E8" w14:textId="551F5A8B" w:rsidR="00FC7FA2" w:rsidRPr="00EA14A2" w:rsidRDefault="00FC7FA2">
      <w:pPr>
        <w:spacing w:after="45" w:line="259" w:lineRule="auto"/>
        <w:ind w:left="733" w:right="0" w:firstLine="0"/>
        <w:jc w:val="center"/>
        <w:rPr>
          <w:rFonts w:asciiTheme="minorHAnsi" w:hAnsiTheme="minorHAnsi" w:cstheme="minorHAnsi"/>
        </w:rPr>
      </w:pPr>
    </w:p>
    <w:p w14:paraId="45BE6CB4" w14:textId="1AEE2A3D" w:rsidR="00FC7FA2" w:rsidRPr="00EA14A2" w:rsidRDefault="00467D12" w:rsidP="006B0A49">
      <w:pPr>
        <w:numPr>
          <w:ilvl w:val="0"/>
          <w:numId w:val="1"/>
        </w:numPr>
        <w:spacing w:after="8" w:line="266" w:lineRule="auto"/>
        <w:ind w:left="529" w:right="119" w:hanging="284"/>
        <w:jc w:val="center"/>
        <w:rPr>
          <w:rFonts w:asciiTheme="minorHAnsi" w:hAnsiTheme="minorHAnsi" w:cstheme="minorHAnsi"/>
          <w:bCs/>
        </w:rPr>
      </w:pPr>
      <w:r w:rsidRPr="00EA14A2">
        <w:rPr>
          <w:rFonts w:asciiTheme="minorHAnsi" w:hAnsiTheme="minorHAnsi" w:cstheme="minorHAnsi"/>
          <w:b/>
          <w:bCs/>
        </w:rPr>
        <w:t xml:space="preserve">PERKAMO OBJEKTO APIMTIS </w:t>
      </w:r>
    </w:p>
    <w:p w14:paraId="355D069D" w14:textId="77777777" w:rsidR="00FC7FA2" w:rsidRPr="00EA14A2" w:rsidRDefault="00467D12" w:rsidP="006B0A49">
      <w:pPr>
        <w:spacing w:after="45" w:line="259" w:lineRule="auto"/>
        <w:ind w:left="15" w:right="0" w:firstLine="0"/>
        <w:rPr>
          <w:rFonts w:asciiTheme="minorHAnsi" w:hAnsiTheme="minorHAnsi" w:cstheme="minorHAnsi"/>
        </w:rPr>
      </w:pPr>
      <w:r w:rsidRPr="00EA14A2">
        <w:rPr>
          <w:rFonts w:asciiTheme="minorHAnsi" w:hAnsiTheme="minorHAnsi" w:cstheme="minorHAnsi"/>
          <w:b/>
        </w:rPr>
        <w:t xml:space="preserve"> </w:t>
      </w:r>
    </w:p>
    <w:p w14:paraId="4CD38AFA" w14:textId="33F28FBA" w:rsidR="00FC7FA2" w:rsidRPr="00EA14A2" w:rsidRDefault="00467D12" w:rsidP="00B54761">
      <w:pPr>
        <w:numPr>
          <w:ilvl w:val="1"/>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 xml:space="preserve">Bendra paslaugų apimtis. Įsigyti </w:t>
      </w:r>
      <w:r w:rsidR="00CE2B6C" w:rsidRPr="00EA14A2">
        <w:rPr>
          <w:rFonts w:asciiTheme="minorHAnsi" w:hAnsiTheme="minorHAnsi" w:cstheme="minorHAnsi"/>
        </w:rPr>
        <w:t xml:space="preserve">su </w:t>
      </w:r>
      <w:r w:rsidR="00895EB4" w:rsidRPr="00EA14A2">
        <w:rPr>
          <w:rFonts w:asciiTheme="minorHAnsi" w:hAnsiTheme="minorHAnsi" w:cstheme="minorHAnsi"/>
        </w:rPr>
        <w:t xml:space="preserve">ADP susijusių </w:t>
      </w:r>
      <w:r w:rsidRPr="00EA14A2">
        <w:rPr>
          <w:rFonts w:asciiTheme="minorHAnsi" w:hAnsiTheme="minorHAnsi" w:cstheme="minorHAnsi"/>
        </w:rPr>
        <w:t xml:space="preserve">medicininių dokumentų ir duomenų rinkinių </w:t>
      </w:r>
      <w:r w:rsidR="00895EB4" w:rsidRPr="00EA14A2">
        <w:rPr>
          <w:rFonts w:asciiTheme="minorHAnsi" w:hAnsiTheme="minorHAnsi" w:cstheme="minorHAnsi"/>
        </w:rPr>
        <w:t xml:space="preserve">duomenų modeliavimo HL7 FHIR standartu </w:t>
      </w:r>
      <w:r w:rsidRPr="00EA14A2">
        <w:rPr>
          <w:rFonts w:asciiTheme="minorHAnsi" w:hAnsiTheme="minorHAnsi" w:cstheme="minorHAnsi"/>
        </w:rPr>
        <w:t xml:space="preserve">(toliau – Paslaugos). Reikalingos </w:t>
      </w:r>
      <w:r w:rsidR="00AB27C0" w:rsidRPr="00EA14A2">
        <w:rPr>
          <w:rFonts w:asciiTheme="minorHAnsi" w:hAnsiTheme="minorHAnsi" w:cstheme="minorHAnsi"/>
        </w:rPr>
        <w:t>atlikti tokios bendros veiklos:</w:t>
      </w:r>
    </w:p>
    <w:p w14:paraId="0138A586" w14:textId="4DA0DBAE" w:rsidR="00FC7FA2" w:rsidRPr="00EA14A2" w:rsidRDefault="00AB27C0" w:rsidP="00B54761">
      <w:pPr>
        <w:numPr>
          <w:ilvl w:val="1"/>
          <w:numId w:val="1"/>
        </w:numPr>
        <w:tabs>
          <w:tab w:val="left" w:pos="993"/>
        </w:tabs>
        <w:ind w:left="0" w:right="14" w:firstLine="284"/>
        <w:rPr>
          <w:rFonts w:asciiTheme="minorHAnsi" w:hAnsiTheme="minorHAnsi" w:cstheme="minorHAnsi"/>
          <w:b/>
          <w:bCs/>
        </w:rPr>
      </w:pPr>
      <w:r w:rsidRPr="00EA14A2">
        <w:rPr>
          <w:rFonts w:asciiTheme="minorHAnsi" w:hAnsiTheme="minorHAnsi" w:cstheme="minorHAnsi"/>
          <w:b/>
          <w:bCs/>
        </w:rPr>
        <w:t>Detalizuota apimtis:</w:t>
      </w:r>
    </w:p>
    <w:p w14:paraId="7532C597" w14:textId="117BD4FD" w:rsidR="00FC7FA2" w:rsidRPr="00EA14A2" w:rsidRDefault="00467D12" w:rsidP="00B54761">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b/>
        </w:rPr>
        <w:t>Įdiegti standartizuotas FHIR modeliavimo ir techninio specifikavimo priemones (programinę įrangą) FHIR resursų profilių rengimui ir publikavimui.</w:t>
      </w:r>
      <w:r w:rsidRPr="00EA14A2">
        <w:rPr>
          <w:rFonts w:asciiTheme="minorHAnsi" w:hAnsiTheme="minorHAnsi" w:cstheme="minorHAnsi"/>
        </w:rPr>
        <w:t xml:space="preserve"> Gali būti pasiūlytas atviro kodo, nemokamas ar mokamas (prenumeratos pagrindu ar įsigyjamas) arba kelių įrankių kombinacija. Tačiau turi veikti (būti prieinamas, išpirkta prenumerata) 3 metus. FHIR resursų prof</w:t>
      </w:r>
      <w:r w:rsidR="00AB27C0" w:rsidRPr="00EA14A2">
        <w:rPr>
          <w:rFonts w:asciiTheme="minorHAnsi" w:hAnsiTheme="minorHAnsi" w:cstheme="minorHAnsi"/>
        </w:rPr>
        <w:t>ilių rengimo įrankio funkcijos:</w:t>
      </w:r>
    </w:p>
    <w:p w14:paraId="37D32FBD" w14:textId="16FDDC66"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Rengti FHIR resursų profilius, jų plėtinius (extensions), naudo</w:t>
      </w:r>
      <w:r w:rsidR="00AB27C0" w:rsidRPr="00EA14A2">
        <w:rPr>
          <w:rFonts w:asciiTheme="minorHAnsi" w:hAnsiTheme="minorHAnsi" w:cstheme="minorHAnsi"/>
        </w:rPr>
        <w:t>jant grafinę vartotojo sąsają.</w:t>
      </w:r>
    </w:p>
    <w:p w14:paraId="3BDB2AAB" w14:textId="0AEF57ED"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R</w:t>
      </w:r>
      <w:r w:rsidR="00AB27C0" w:rsidRPr="00EA14A2">
        <w:rPr>
          <w:rFonts w:asciiTheme="minorHAnsi" w:hAnsiTheme="minorHAnsi" w:cstheme="minorHAnsi"/>
        </w:rPr>
        <w:t>engti FHIR IG (diegimo gaires</w:t>
      </w:r>
      <w:r w:rsidR="000462C6" w:rsidRPr="00EA14A2">
        <w:rPr>
          <w:rFonts w:asciiTheme="minorHAnsi" w:hAnsiTheme="minorHAnsi" w:cstheme="minorHAnsi"/>
        </w:rPr>
        <w:t xml:space="preserve">, angl. </w:t>
      </w:r>
      <w:r w:rsidR="000462C6" w:rsidRPr="00EA14A2">
        <w:rPr>
          <w:rFonts w:asciiTheme="minorHAnsi" w:hAnsiTheme="minorHAnsi" w:cstheme="minorHAnsi"/>
          <w:i/>
        </w:rPr>
        <w:t>Implementation Guidelines</w:t>
      </w:r>
      <w:r w:rsidR="00AB27C0" w:rsidRPr="00EA14A2">
        <w:rPr>
          <w:rFonts w:asciiTheme="minorHAnsi" w:hAnsiTheme="minorHAnsi" w:cstheme="minorHAnsi"/>
        </w:rPr>
        <w:t>).</w:t>
      </w:r>
    </w:p>
    <w:p w14:paraId="6200C71F" w14:textId="0FBADD06"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Galimybė konvertuoti FHIR struktūras į ir iš FHIR Shorthand </w:t>
      </w:r>
      <w:r w:rsidR="00AB27C0" w:rsidRPr="00EA14A2">
        <w:rPr>
          <w:rFonts w:asciiTheme="minorHAnsi" w:hAnsiTheme="minorHAnsi" w:cstheme="minorHAnsi"/>
        </w:rPr>
        <w:t>(FSH) formato arba lygiaverčio.</w:t>
      </w:r>
    </w:p>
    <w:p w14:paraId="52E3EAC5" w14:textId="36842B37"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Turi naudoti ESPBI IS diegiamą FHIR</w:t>
      </w:r>
      <w:r w:rsidR="00AB27C0" w:rsidRPr="00EA14A2">
        <w:rPr>
          <w:rFonts w:asciiTheme="minorHAnsi" w:hAnsiTheme="minorHAnsi" w:cstheme="minorHAnsi"/>
        </w:rPr>
        <w:t xml:space="preserve"> versiją (numatoma 5 versija).</w:t>
      </w:r>
    </w:p>
    <w:p w14:paraId="0CB260BC" w14:textId="46E3132B" w:rsidR="00FC7FA2" w:rsidRPr="00EA14A2" w:rsidRDefault="00AB27C0"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Validuoti FHIR profilius.</w:t>
      </w:r>
    </w:p>
    <w:p w14:paraId="3235C59E" w14:textId="567579E2"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Galimybė publikuoti FHIR resursų profilius į publikavimo aplinką be</w:t>
      </w:r>
      <w:r w:rsidR="00AB27C0" w:rsidRPr="00EA14A2">
        <w:rPr>
          <w:rFonts w:asciiTheme="minorHAnsi" w:hAnsiTheme="minorHAnsi" w:cstheme="minorHAnsi"/>
        </w:rPr>
        <w:t>i į FHIR serverį.</w:t>
      </w:r>
    </w:p>
    <w:p w14:paraId="53EB1683" w14:textId="6B57BFBD"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FHIR resursų profilių </w:t>
      </w:r>
      <w:r w:rsidR="00AB27C0" w:rsidRPr="00EA14A2">
        <w:rPr>
          <w:rFonts w:asciiTheme="minorHAnsi" w:hAnsiTheme="minorHAnsi" w:cstheme="minorHAnsi"/>
        </w:rPr>
        <w:t>publikavimo aplinkos funkcijos:</w:t>
      </w:r>
    </w:p>
    <w:p w14:paraId="287F1A49" w14:textId="20779827"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Teikti pastabas, kome</w:t>
      </w:r>
      <w:r w:rsidR="00AB27C0" w:rsidRPr="00EA14A2">
        <w:rPr>
          <w:rFonts w:asciiTheme="minorHAnsi" w:hAnsiTheme="minorHAnsi" w:cstheme="minorHAnsi"/>
        </w:rPr>
        <w:t>ntarus parengtiems profiliams.</w:t>
      </w:r>
    </w:p>
    <w:p w14:paraId="2F202847" w14:textId="66BA8C31"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Peržiūrėti ir valdyti profilių ver</w:t>
      </w:r>
      <w:r w:rsidR="00AB27C0" w:rsidRPr="00EA14A2">
        <w:rPr>
          <w:rFonts w:asciiTheme="minorHAnsi" w:hAnsiTheme="minorHAnsi" w:cstheme="minorHAnsi"/>
        </w:rPr>
        <w:t>sijas, būsenas, audito įrašus.</w:t>
      </w:r>
    </w:p>
    <w:p w14:paraId="7FB609C0" w14:textId="2C6EAB95"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Galimybė prenumeruoti pas</w:t>
      </w:r>
      <w:r w:rsidR="00AB27C0" w:rsidRPr="00EA14A2">
        <w:rPr>
          <w:rFonts w:asciiTheme="minorHAnsi" w:hAnsiTheme="minorHAnsi" w:cstheme="minorHAnsi"/>
        </w:rPr>
        <w:t>ikeitimus kiekvienam resursui.</w:t>
      </w:r>
    </w:p>
    <w:p w14:paraId="05A1026A" w14:textId="063B3435" w:rsidR="00FC7FA2"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Galimybė parsisiųsti visus atitinkamos b</w:t>
      </w:r>
      <w:r w:rsidR="00AB27C0" w:rsidRPr="00EA14A2">
        <w:rPr>
          <w:rFonts w:asciiTheme="minorHAnsi" w:hAnsiTheme="minorHAnsi" w:cstheme="minorHAnsi"/>
        </w:rPr>
        <w:t>ūsenos resursus XML arba JSON.</w:t>
      </w:r>
    </w:p>
    <w:p w14:paraId="6CA13DD8" w14:textId="11BC968E" w:rsidR="00505283" w:rsidRPr="00EA14A2" w:rsidRDefault="00467D12" w:rsidP="00B54761">
      <w:pPr>
        <w:numPr>
          <w:ilvl w:val="2"/>
          <w:numId w:val="9"/>
        </w:numPr>
        <w:tabs>
          <w:tab w:val="left" w:pos="993"/>
        </w:tabs>
        <w:ind w:left="0" w:right="14" w:firstLine="284"/>
        <w:rPr>
          <w:rFonts w:asciiTheme="minorHAnsi" w:hAnsiTheme="minorHAnsi" w:cstheme="minorHAnsi"/>
        </w:rPr>
      </w:pPr>
      <w:r w:rsidRPr="00EA14A2">
        <w:rPr>
          <w:rFonts w:asciiTheme="minorHAnsi" w:hAnsiTheme="minorHAnsi" w:cstheme="minorHAnsi"/>
        </w:rPr>
        <w:t>Licencijos: iki 5 naudotojų FHIR profilių ir plėtinių rengimui ir iki 50 naudotojų FHIR artefaktų (resursų, profilių ir t.t.) peržiūrai, komentarams (licencijuoto produkto atveju).</w:t>
      </w:r>
    </w:p>
    <w:p w14:paraId="3047C524" w14:textId="07109086" w:rsidR="00FC7FA2" w:rsidRPr="00EA14A2" w:rsidRDefault="00467D12" w:rsidP="00B54761">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Atlikti esamų </w:t>
      </w:r>
      <w:r w:rsidR="00DB3EC9" w:rsidRPr="00EA14A2">
        <w:rPr>
          <w:rFonts w:asciiTheme="minorHAnsi" w:hAnsiTheme="minorHAnsi" w:cstheme="minorHAnsi"/>
        </w:rPr>
        <w:t>ir parengtų</w:t>
      </w:r>
      <w:r w:rsidRPr="00EA14A2">
        <w:rPr>
          <w:rFonts w:asciiTheme="minorHAnsi" w:hAnsiTheme="minorHAnsi" w:cstheme="minorHAnsi"/>
        </w:rPr>
        <w:t xml:space="preserve"> </w:t>
      </w:r>
      <w:r w:rsidR="00895EB4" w:rsidRPr="00EA14A2">
        <w:rPr>
          <w:rFonts w:asciiTheme="minorHAnsi" w:hAnsiTheme="minorHAnsi" w:cstheme="minorHAnsi"/>
        </w:rPr>
        <w:t>ADP formų</w:t>
      </w:r>
      <w:r w:rsidR="00883FBB" w:rsidRPr="00EA14A2">
        <w:rPr>
          <w:rFonts w:asciiTheme="minorHAnsi" w:hAnsiTheme="minorHAnsi" w:cstheme="minorHAnsi"/>
        </w:rPr>
        <w:t xml:space="preserve"> </w:t>
      </w:r>
      <w:r w:rsidR="00DB3EC9" w:rsidRPr="00EA14A2">
        <w:rPr>
          <w:rFonts w:asciiTheme="minorHAnsi" w:hAnsiTheme="minorHAnsi" w:cstheme="minorHAnsi"/>
        </w:rPr>
        <w:t xml:space="preserve">FHIR </w:t>
      </w:r>
      <w:r w:rsidRPr="00EA14A2">
        <w:rPr>
          <w:rFonts w:asciiTheme="minorHAnsi" w:hAnsiTheme="minorHAnsi" w:cstheme="minorHAnsi"/>
        </w:rPr>
        <w:t xml:space="preserve">modeliavimą parengiant duomenų modelį (dokumentų rinkinį). </w:t>
      </w:r>
      <w:r w:rsidR="001F308A" w:rsidRPr="00EA14A2">
        <w:rPr>
          <w:rFonts w:asciiTheme="minorHAnsi" w:hAnsiTheme="minorHAnsi" w:cstheme="minorHAnsi"/>
        </w:rPr>
        <w:t>FHIR modeliai turi būti parengti visiems reikalingiems prevencinių programų apimtyje tyrimų užsakymams ir atsakymams įtraukiant parengtus DR „veikloje“, apimant patologinius tyrimus</w:t>
      </w:r>
      <w:r w:rsidR="00D93CC4" w:rsidRPr="00EA14A2">
        <w:rPr>
          <w:rFonts w:asciiTheme="minorHAnsi" w:hAnsiTheme="minorHAnsi" w:cstheme="minorHAnsi"/>
        </w:rPr>
        <w:t xml:space="preserve"> (apimant ir E014/E0</w:t>
      </w:r>
      <w:r w:rsidR="00D93CC4" w:rsidRPr="00EA14A2">
        <w:rPr>
          <w:rFonts w:asciiTheme="minorHAnsi" w:hAnsiTheme="minorHAnsi" w:cstheme="minorHAnsi"/>
          <w:lang w:val="en-US"/>
        </w:rPr>
        <w:t>14</w:t>
      </w:r>
      <w:r w:rsidR="00D05FDF" w:rsidRPr="00EA14A2">
        <w:rPr>
          <w:rFonts w:asciiTheme="minorHAnsi" w:hAnsiTheme="minorHAnsi" w:cstheme="minorHAnsi"/>
          <w:lang w:val="en-US"/>
        </w:rPr>
        <w:t>-a</w:t>
      </w:r>
      <w:r w:rsidR="00D93CC4" w:rsidRPr="00EA14A2">
        <w:rPr>
          <w:rFonts w:asciiTheme="minorHAnsi" w:hAnsiTheme="minorHAnsi" w:cstheme="minorHAnsi"/>
        </w:rPr>
        <w:t xml:space="preserve"> formą)</w:t>
      </w:r>
      <w:r w:rsidR="001F308A" w:rsidRPr="00EA14A2">
        <w:rPr>
          <w:rFonts w:asciiTheme="minorHAnsi" w:hAnsiTheme="minorHAnsi" w:cstheme="minorHAnsi"/>
        </w:rPr>
        <w:t xml:space="preserve">, vaizdo tyrimus (rengtenologinius, radiologinius, magentinio rezonanso, ultragarso ir kt. </w:t>
      </w:r>
      <w:r w:rsidR="005B391F" w:rsidRPr="00EA14A2">
        <w:rPr>
          <w:rFonts w:asciiTheme="minorHAnsi" w:hAnsiTheme="minorHAnsi" w:cstheme="minorHAnsi"/>
        </w:rPr>
        <w:lastRenderedPageBreak/>
        <w:t>p</w:t>
      </w:r>
      <w:r w:rsidR="001F308A" w:rsidRPr="00EA14A2">
        <w:rPr>
          <w:rFonts w:asciiTheme="minorHAnsi" w:hAnsiTheme="minorHAnsi" w:cstheme="minorHAnsi"/>
        </w:rPr>
        <w:t>agal prevencines programas</w:t>
      </w:r>
      <w:r w:rsidR="00D93CC4" w:rsidRPr="00EA14A2">
        <w:rPr>
          <w:rFonts w:asciiTheme="minorHAnsi" w:hAnsiTheme="minorHAnsi" w:cstheme="minorHAnsi"/>
        </w:rPr>
        <w:t xml:space="preserve"> ir apimant E027</w:t>
      </w:r>
      <w:r w:rsidR="00D05FDF" w:rsidRPr="00EA14A2">
        <w:rPr>
          <w:rFonts w:asciiTheme="minorHAnsi" w:hAnsiTheme="minorHAnsi" w:cstheme="minorHAnsi"/>
        </w:rPr>
        <w:t>-</w:t>
      </w:r>
      <w:r w:rsidR="00D93CC4" w:rsidRPr="00EA14A2">
        <w:rPr>
          <w:rFonts w:asciiTheme="minorHAnsi" w:hAnsiTheme="minorHAnsi" w:cstheme="minorHAnsi"/>
        </w:rPr>
        <w:t>va formą</w:t>
      </w:r>
      <w:r w:rsidR="001F308A" w:rsidRPr="00EA14A2">
        <w:rPr>
          <w:rFonts w:asciiTheme="minorHAnsi" w:hAnsiTheme="minorHAnsi" w:cstheme="minorHAnsi"/>
        </w:rPr>
        <w:t>), instrumentinius tyrimus (kolonoskopija, kolposkopija ir kt.) ir kt. pagal prevencines programas.</w:t>
      </w:r>
      <w:r w:rsidR="00883FBB" w:rsidRPr="00EA14A2">
        <w:rPr>
          <w:rFonts w:asciiTheme="minorHAnsi" w:hAnsiTheme="minorHAnsi" w:cstheme="minorHAnsi"/>
        </w:rPr>
        <w:t xml:space="preserve"> ADP </w:t>
      </w:r>
      <w:r w:rsidR="00454844" w:rsidRPr="00EA14A2">
        <w:rPr>
          <w:rFonts w:asciiTheme="minorHAnsi" w:hAnsiTheme="minorHAnsi" w:cstheme="minorHAnsi"/>
        </w:rPr>
        <w:t>veiklos modeliai ir ADP formų duomenų rinkiniai</w:t>
      </w:r>
      <w:r w:rsidR="003D4BDA" w:rsidRPr="00EA14A2">
        <w:rPr>
          <w:rFonts w:asciiTheme="minorHAnsi" w:hAnsiTheme="minorHAnsi" w:cstheme="minorHAnsi"/>
        </w:rPr>
        <w:t xml:space="preserve"> (laukai, pildomos reikšmės</w:t>
      </w:r>
      <w:r w:rsidR="00F2508A" w:rsidRPr="00EA14A2">
        <w:rPr>
          <w:rFonts w:asciiTheme="minorHAnsi" w:hAnsiTheme="minorHAnsi" w:cstheme="minorHAnsi"/>
        </w:rPr>
        <w:t>)</w:t>
      </w:r>
      <w:r w:rsidR="000462C6" w:rsidRPr="00EA14A2">
        <w:rPr>
          <w:rFonts w:asciiTheme="minorHAnsi" w:hAnsiTheme="minorHAnsi" w:cstheme="minorHAnsi"/>
        </w:rPr>
        <w:t xml:space="preserve"> nurodyti Prieduose Nr. 1</w:t>
      </w:r>
      <w:r w:rsidR="00660B96" w:rsidRPr="00EA14A2">
        <w:rPr>
          <w:rFonts w:asciiTheme="minorHAnsi" w:hAnsiTheme="minorHAnsi" w:cstheme="minorHAnsi"/>
        </w:rPr>
        <w:t>–</w:t>
      </w:r>
      <w:r w:rsidR="000462C6" w:rsidRPr="00EA14A2">
        <w:rPr>
          <w:rFonts w:asciiTheme="minorHAnsi" w:hAnsiTheme="minorHAnsi" w:cstheme="minorHAnsi"/>
        </w:rPr>
        <w:t xml:space="preserve">6 </w:t>
      </w:r>
      <w:r w:rsidR="00ED30F2" w:rsidRPr="00EA14A2">
        <w:rPr>
          <w:rFonts w:asciiTheme="minorHAnsi" w:hAnsiTheme="minorHAnsi" w:cstheme="minorHAnsi"/>
        </w:rPr>
        <w:t>(</w:t>
      </w:r>
      <w:r w:rsidR="002325EE" w:rsidRPr="00EA14A2">
        <w:rPr>
          <w:rFonts w:asciiTheme="minorHAnsi" w:hAnsiTheme="minorHAnsi" w:cstheme="minorHAnsi"/>
        </w:rPr>
        <w:t xml:space="preserve">Perkančioji organizacija </w:t>
      </w:r>
      <w:r w:rsidR="00ED30F2" w:rsidRPr="00EA14A2">
        <w:rPr>
          <w:rFonts w:asciiTheme="minorHAnsi" w:hAnsiTheme="minorHAnsi" w:cstheme="minorHAnsi"/>
        </w:rPr>
        <w:t xml:space="preserve">projekto vykdymo metu gali </w:t>
      </w:r>
      <w:r w:rsidR="002325EE" w:rsidRPr="00EA14A2">
        <w:rPr>
          <w:rFonts w:asciiTheme="minorHAnsi" w:hAnsiTheme="minorHAnsi" w:cstheme="minorHAnsi"/>
        </w:rPr>
        <w:t>p</w:t>
      </w:r>
      <w:r w:rsidR="00ED30F2" w:rsidRPr="00EA14A2">
        <w:rPr>
          <w:rFonts w:asciiTheme="minorHAnsi" w:hAnsiTheme="minorHAnsi" w:cstheme="minorHAnsi"/>
        </w:rPr>
        <w:t>atikslinti ADP veiklos modeli</w:t>
      </w:r>
      <w:r w:rsidR="002325EE" w:rsidRPr="00EA14A2">
        <w:rPr>
          <w:rFonts w:asciiTheme="minorHAnsi" w:hAnsiTheme="minorHAnsi" w:cstheme="minorHAnsi"/>
        </w:rPr>
        <w:t>us</w:t>
      </w:r>
      <w:r w:rsidR="00D90B76">
        <w:rPr>
          <w:rFonts w:asciiTheme="minorHAnsi" w:hAnsiTheme="minorHAnsi" w:cstheme="minorHAnsi"/>
        </w:rPr>
        <w:t>, pridėti</w:t>
      </w:r>
      <w:r w:rsidR="002325EE" w:rsidRPr="00EA14A2">
        <w:rPr>
          <w:rFonts w:asciiTheme="minorHAnsi" w:hAnsiTheme="minorHAnsi" w:cstheme="minorHAnsi"/>
        </w:rPr>
        <w:t xml:space="preserve"> papildomus modelius,</w:t>
      </w:r>
      <w:r w:rsidR="00820E23" w:rsidRPr="00EA14A2">
        <w:rPr>
          <w:rFonts w:asciiTheme="minorHAnsi" w:hAnsiTheme="minorHAnsi" w:cstheme="minorHAnsi"/>
        </w:rPr>
        <w:t xml:space="preserve"> </w:t>
      </w:r>
      <w:r w:rsidR="002325EE" w:rsidRPr="00EA14A2">
        <w:rPr>
          <w:rFonts w:asciiTheme="minorHAnsi" w:hAnsiTheme="minorHAnsi" w:cstheme="minorHAnsi"/>
        </w:rPr>
        <w:t>bet ne daugiau</w:t>
      </w:r>
      <w:bookmarkStart w:id="0" w:name="_GoBack"/>
      <w:bookmarkEnd w:id="0"/>
      <w:r w:rsidR="006E0946" w:rsidRPr="00EA14A2">
        <w:rPr>
          <w:rFonts w:asciiTheme="minorHAnsi" w:hAnsiTheme="minorHAnsi" w:cstheme="minorHAnsi"/>
        </w:rPr>
        <w:t xml:space="preserve"> </w:t>
      </w:r>
      <w:r w:rsidR="00820E23" w:rsidRPr="00EA14A2">
        <w:rPr>
          <w:rFonts w:asciiTheme="minorHAnsi" w:hAnsiTheme="minorHAnsi" w:cstheme="minorHAnsi"/>
        </w:rPr>
        <w:t xml:space="preserve">3 </w:t>
      </w:r>
      <w:r w:rsidR="006E0946" w:rsidRPr="00EA14A2">
        <w:rPr>
          <w:rFonts w:asciiTheme="minorHAnsi" w:hAnsiTheme="minorHAnsi" w:cstheme="minorHAnsi"/>
        </w:rPr>
        <w:t xml:space="preserve">papildomų </w:t>
      </w:r>
      <w:r w:rsidR="00820E23" w:rsidRPr="00EA14A2">
        <w:rPr>
          <w:rFonts w:asciiTheme="minorHAnsi" w:hAnsiTheme="minorHAnsi" w:cstheme="minorHAnsi"/>
        </w:rPr>
        <w:t>veiklos modelių</w:t>
      </w:r>
      <w:r w:rsidR="006E0946" w:rsidRPr="00EA14A2">
        <w:rPr>
          <w:rFonts w:asciiTheme="minorHAnsi" w:hAnsiTheme="minorHAnsi" w:cstheme="minorHAnsi"/>
        </w:rPr>
        <w:t>)</w:t>
      </w:r>
      <w:r w:rsidR="000462C6" w:rsidRPr="00EA14A2">
        <w:rPr>
          <w:rFonts w:asciiTheme="minorHAnsi" w:hAnsiTheme="minorHAnsi" w:cstheme="minorHAnsi"/>
        </w:rPr>
        <w:t>:</w:t>
      </w:r>
    </w:p>
    <w:p w14:paraId="1D40928E" w14:textId="4261DD71" w:rsidR="000462C6" w:rsidRPr="00EA14A2" w:rsidRDefault="000462C6" w:rsidP="008C5F4D">
      <w:pPr>
        <w:pStyle w:val="ListParagraph"/>
        <w:numPr>
          <w:ilvl w:val="0"/>
          <w:numId w:val="10"/>
        </w:numPr>
        <w:tabs>
          <w:tab w:val="left" w:pos="993"/>
        </w:tabs>
        <w:ind w:right="14"/>
        <w:rPr>
          <w:rFonts w:asciiTheme="minorHAnsi" w:hAnsiTheme="minorHAnsi" w:cstheme="minorHAnsi"/>
        </w:rPr>
      </w:pPr>
      <w:r w:rsidRPr="00EA14A2">
        <w:rPr>
          <w:rFonts w:asciiTheme="minorHAnsi" w:hAnsiTheme="minorHAnsi" w:cstheme="minorHAnsi"/>
        </w:rPr>
        <w:t>Priedas 1 „</w:t>
      </w:r>
      <w:r w:rsidR="00660B96" w:rsidRPr="00EA14A2">
        <w:rPr>
          <w:rFonts w:asciiTheme="minorHAnsi" w:hAnsiTheme="minorHAnsi" w:cstheme="minorHAnsi"/>
        </w:rPr>
        <w:t>KRŪTIES VĖŽIO PREVENCINIŲ PROGRAMŲ DUOMENŲ RINKINIAI</w:t>
      </w:r>
      <w:r w:rsidRPr="00EA14A2">
        <w:rPr>
          <w:rFonts w:asciiTheme="minorHAnsi" w:hAnsiTheme="minorHAnsi" w:cstheme="minorHAnsi"/>
        </w:rPr>
        <w:t>“</w:t>
      </w:r>
      <w:r w:rsidR="00C03686" w:rsidRPr="00EA14A2">
        <w:rPr>
          <w:rFonts w:asciiTheme="minorHAnsi" w:hAnsiTheme="minorHAnsi" w:cstheme="minorHAnsi"/>
        </w:rPr>
        <w:t>;</w:t>
      </w:r>
    </w:p>
    <w:p w14:paraId="359D546D" w14:textId="5640B749" w:rsidR="00660B96" w:rsidRPr="00EA14A2" w:rsidRDefault="00660B96" w:rsidP="008C5F4D">
      <w:pPr>
        <w:pStyle w:val="ListParagraph"/>
        <w:numPr>
          <w:ilvl w:val="0"/>
          <w:numId w:val="10"/>
        </w:numPr>
        <w:tabs>
          <w:tab w:val="left" w:pos="993"/>
        </w:tabs>
        <w:ind w:right="14"/>
        <w:rPr>
          <w:rFonts w:asciiTheme="minorHAnsi" w:hAnsiTheme="minorHAnsi" w:cstheme="minorHAnsi"/>
        </w:rPr>
      </w:pPr>
      <w:r w:rsidRPr="00EA14A2">
        <w:rPr>
          <w:rFonts w:asciiTheme="minorHAnsi" w:hAnsiTheme="minorHAnsi" w:cstheme="minorHAnsi"/>
        </w:rPr>
        <w:t>Priedas 2 „GIMDOS KAKLELIO VĖŽIO PREVENCINIŲ PROGRAMŲ DUOMENŲ RINKINIAI“</w:t>
      </w:r>
      <w:r w:rsidR="00C03686" w:rsidRPr="00EA14A2">
        <w:rPr>
          <w:rFonts w:asciiTheme="minorHAnsi" w:hAnsiTheme="minorHAnsi" w:cstheme="minorHAnsi"/>
        </w:rPr>
        <w:t>;</w:t>
      </w:r>
    </w:p>
    <w:p w14:paraId="285DDFAC" w14:textId="004F3A19" w:rsidR="00660B96" w:rsidRPr="00EA14A2" w:rsidRDefault="00660B96" w:rsidP="00660B96">
      <w:pPr>
        <w:pStyle w:val="ListParagraph"/>
        <w:numPr>
          <w:ilvl w:val="0"/>
          <w:numId w:val="10"/>
        </w:numPr>
        <w:tabs>
          <w:tab w:val="left" w:pos="993"/>
        </w:tabs>
        <w:ind w:right="14"/>
        <w:rPr>
          <w:rFonts w:asciiTheme="minorHAnsi" w:hAnsiTheme="minorHAnsi" w:cstheme="minorHAnsi"/>
        </w:rPr>
      </w:pPr>
      <w:r w:rsidRPr="00EA14A2">
        <w:rPr>
          <w:rFonts w:asciiTheme="minorHAnsi" w:hAnsiTheme="minorHAnsi" w:cstheme="minorHAnsi"/>
        </w:rPr>
        <w:t>Priedas 3 „STOROSIOS ŽARNOS VĖŽIO PREVENCINIŲ PROGRAMŲ DUOMENŲ RINKINIAI“</w:t>
      </w:r>
      <w:r w:rsidR="00C03686" w:rsidRPr="00EA14A2">
        <w:rPr>
          <w:rFonts w:asciiTheme="minorHAnsi" w:hAnsiTheme="minorHAnsi" w:cstheme="minorHAnsi"/>
        </w:rPr>
        <w:t>;</w:t>
      </w:r>
    </w:p>
    <w:p w14:paraId="54C81DEC" w14:textId="30DD1CEC" w:rsidR="00660B96" w:rsidRPr="00EA14A2" w:rsidRDefault="00660B96" w:rsidP="00660B96">
      <w:pPr>
        <w:pStyle w:val="ListParagraph"/>
        <w:numPr>
          <w:ilvl w:val="0"/>
          <w:numId w:val="10"/>
        </w:numPr>
        <w:tabs>
          <w:tab w:val="left" w:pos="993"/>
        </w:tabs>
        <w:ind w:right="14"/>
        <w:rPr>
          <w:rFonts w:asciiTheme="minorHAnsi" w:hAnsiTheme="minorHAnsi" w:cstheme="minorHAnsi"/>
        </w:rPr>
      </w:pPr>
      <w:r w:rsidRPr="00EA14A2">
        <w:rPr>
          <w:rFonts w:asciiTheme="minorHAnsi" w:hAnsiTheme="minorHAnsi" w:cstheme="minorHAnsi"/>
        </w:rPr>
        <w:t>Priedas 4 „PROSTATOS VĖŽIO PREVENCINIŲ PROGRAMŲ DUOMENŲ RINKINIAI“</w:t>
      </w:r>
      <w:r w:rsidR="00C03686" w:rsidRPr="00EA14A2">
        <w:rPr>
          <w:rFonts w:asciiTheme="minorHAnsi" w:hAnsiTheme="minorHAnsi" w:cstheme="minorHAnsi"/>
        </w:rPr>
        <w:t>;</w:t>
      </w:r>
    </w:p>
    <w:p w14:paraId="3ACB1FB4" w14:textId="232A7D8C" w:rsidR="00660B96" w:rsidRPr="00EA14A2" w:rsidRDefault="00660B96" w:rsidP="00660B96">
      <w:pPr>
        <w:pStyle w:val="ListParagraph"/>
        <w:numPr>
          <w:ilvl w:val="0"/>
          <w:numId w:val="10"/>
        </w:numPr>
        <w:tabs>
          <w:tab w:val="left" w:pos="993"/>
        </w:tabs>
        <w:ind w:right="14"/>
        <w:rPr>
          <w:rFonts w:asciiTheme="minorHAnsi" w:hAnsiTheme="minorHAnsi" w:cstheme="minorHAnsi"/>
        </w:rPr>
      </w:pPr>
      <w:r w:rsidRPr="00EA14A2">
        <w:rPr>
          <w:rFonts w:asciiTheme="minorHAnsi" w:hAnsiTheme="minorHAnsi" w:cstheme="minorHAnsi"/>
        </w:rPr>
        <w:t>Priedas 5 „ŠIRDIES IR KRAUJAGYSLIŲ PREVENCINIŲ PROGRAMŲ DUOMENŲ RINKINIAI“</w:t>
      </w:r>
      <w:r w:rsidR="00C03686" w:rsidRPr="00EA14A2">
        <w:rPr>
          <w:rFonts w:asciiTheme="minorHAnsi" w:hAnsiTheme="minorHAnsi" w:cstheme="minorHAnsi"/>
        </w:rPr>
        <w:t>;</w:t>
      </w:r>
    </w:p>
    <w:p w14:paraId="0F3BE07B" w14:textId="7F83CE41" w:rsidR="00660B96" w:rsidRPr="00EA14A2" w:rsidRDefault="00660B96" w:rsidP="00660B96">
      <w:pPr>
        <w:pStyle w:val="ListParagraph"/>
        <w:numPr>
          <w:ilvl w:val="0"/>
          <w:numId w:val="10"/>
        </w:numPr>
        <w:tabs>
          <w:tab w:val="left" w:pos="993"/>
        </w:tabs>
        <w:ind w:right="14"/>
        <w:rPr>
          <w:rFonts w:asciiTheme="minorHAnsi" w:hAnsiTheme="minorHAnsi" w:cstheme="minorHAnsi"/>
        </w:rPr>
      </w:pPr>
      <w:r w:rsidRPr="00EA14A2">
        <w:rPr>
          <w:rFonts w:asciiTheme="minorHAnsi" w:hAnsiTheme="minorHAnsi" w:cstheme="minorHAnsi"/>
        </w:rPr>
        <w:t>Priedas 6 „PLAUČIŲ VĖŽIO PREVENCINIŲ PROGRAMŲ DUOMENŲ RINKINIAI“</w:t>
      </w:r>
      <w:r w:rsidR="00C03686" w:rsidRPr="00EA14A2">
        <w:rPr>
          <w:rFonts w:asciiTheme="minorHAnsi" w:hAnsiTheme="minorHAnsi" w:cstheme="minorHAnsi"/>
        </w:rPr>
        <w:t>.</w:t>
      </w:r>
    </w:p>
    <w:p w14:paraId="05CB3504" w14:textId="02EB46C6" w:rsidR="000462C6" w:rsidRPr="00EA14A2" w:rsidRDefault="000462C6" w:rsidP="00660B96">
      <w:pPr>
        <w:tabs>
          <w:tab w:val="left" w:pos="993"/>
        </w:tabs>
        <w:ind w:left="644" w:right="14" w:firstLine="0"/>
        <w:rPr>
          <w:rFonts w:asciiTheme="minorHAnsi" w:hAnsiTheme="minorHAnsi" w:cstheme="minorHAnsi"/>
        </w:rPr>
      </w:pPr>
    </w:p>
    <w:p w14:paraId="347249B1" w14:textId="13CB839E" w:rsidR="00BE5225" w:rsidRPr="00EA14A2" w:rsidRDefault="00895EB4" w:rsidP="00B54761">
      <w:pPr>
        <w:numPr>
          <w:ilvl w:val="1"/>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 xml:space="preserve">ADP </w:t>
      </w:r>
      <w:r w:rsidR="00922240" w:rsidRPr="00EA14A2">
        <w:rPr>
          <w:rFonts w:asciiTheme="minorHAnsi" w:hAnsiTheme="minorHAnsi" w:cstheme="minorHAnsi"/>
        </w:rPr>
        <w:t>veiklos modelių detali analizė</w:t>
      </w:r>
      <w:r w:rsidR="0047061B" w:rsidRPr="00EA14A2">
        <w:rPr>
          <w:rFonts w:asciiTheme="minorHAnsi" w:hAnsiTheme="minorHAnsi" w:cstheme="minorHAnsi"/>
        </w:rPr>
        <w:t>, struktūravimas, detalizavimas</w:t>
      </w:r>
      <w:r w:rsidR="00467D12" w:rsidRPr="00EA14A2">
        <w:rPr>
          <w:rFonts w:asciiTheme="minorHAnsi" w:hAnsiTheme="minorHAnsi" w:cstheme="minorHAnsi"/>
        </w:rPr>
        <w:t>.</w:t>
      </w:r>
      <w:r w:rsidR="00AE6AA9" w:rsidRPr="00EA14A2">
        <w:rPr>
          <w:rFonts w:asciiTheme="minorHAnsi" w:hAnsiTheme="minorHAnsi" w:cstheme="minorHAnsi"/>
        </w:rPr>
        <w:t xml:space="preserve"> </w:t>
      </w:r>
      <w:r w:rsidR="00B14314" w:rsidRPr="00EA14A2">
        <w:rPr>
          <w:rFonts w:asciiTheme="minorHAnsi" w:hAnsiTheme="minorHAnsi" w:cstheme="minorHAnsi"/>
        </w:rPr>
        <w:t xml:space="preserve">Reikia atlikti </w:t>
      </w:r>
      <w:r w:rsidR="005A09A4" w:rsidRPr="00EA14A2">
        <w:rPr>
          <w:rFonts w:asciiTheme="minorHAnsi" w:hAnsiTheme="minorHAnsi" w:cstheme="minorHAnsi"/>
        </w:rPr>
        <w:t xml:space="preserve">ADP veiklos modelių </w:t>
      </w:r>
      <w:r w:rsidR="00E817DC" w:rsidRPr="00EA14A2">
        <w:rPr>
          <w:rFonts w:asciiTheme="minorHAnsi" w:hAnsiTheme="minorHAnsi" w:cstheme="minorHAnsi"/>
        </w:rPr>
        <w:t xml:space="preserve">nurodytų laukų </w:t>
      </w:r>
      <w:r w:rsidR="00F22888" w:rsidRPr="00EA14A2">
        <w:rPr>
          <w:rFonts w:asciiTheme="minorHAnsi" w:hAnsiTheme="minorHAnsi" w:cstheme="minorHAnsi"/>
        </w:rPr>
        <w:t xml:space="preserve">ir </w:t>
      </w:r>
      <w:r w:rsidR="00467D12" w:rsidRPr="00EA14A2">
        <w:rPr>
          <w:rFonts w:asciiTheme="minorHAnsi" w:hAnsiTheme="minorHAnsi" w:cstheme="minorHAnsi"/>
        </w:rPr>
        <w:t xml:space="preserve">FHIR </w:t>
      </w:r>
      <w:r w:rsidR="00F22888" w:rsidRPr="00EA14A2">
        <w:rPr>
          <w:rFonts w:asciiTheme="minorHAnsi" w:hAnsiTheme="minorHAnsi" w:cstheme="minorHAnsi"/>
        </w:rPr>
        <w:t>art</w:t>
      </w:r>
      <w:r w:rsidR="00F80C77" w:rsidRPr="00EA14A2">
        <w:rPr>
          <w:rFonts w:asciiTheme="minorHAnsi" w:hAnsiTheme="minorHAnsi" w:cstheme="minorHAnsi"/>
        </w:rPr>
        <w:t>e</w:t>
      </w:r>
      <w:r w:rsidR="00F22888" w:rsidRPr="00EA14A2">
        <w:rPr>
          <w:rFonts w:asciiTheme="minorHAnsi" w:hAnsiTheme="minorHAnsi" w:cstheme="minorHAnsi"/>
        </w:rPr>
        <w:t>faktų identifikavimą</w:t>
      </w:r>
      <w:r w:rsidR="00467D12" w:rsidRPr="00EA14A2">
        <w:rPr>
          <w:rFonts w:asciiTheme="minorHAnsi" w:hAnsiTheme="minorHAnsi" w:cstheme="minorHAnsi"/>
        </w:rPr>
        <w:t xml:space="preserve"> ir jų resursų duomenų analizę – kokie duomenys pildomi, kokie nepildomi, </w:t>
      </w:r>
      <w:r w:rsidR="00437CC1" w:rsidRPr="00EA14A2">
        <w:rPr>
          <w:rFonts w:asciiTheme="minorHAnsi" w:hAnsiTheme="minorHAnsi" w:cstheme="minorHAnsi"/>
        </w:rPr>
        <w:t xml:space="preserve">kokie FHIR resursai atitinka pildomus ADP formose laukus, </w:t>
      </w:r>
      <w:r w:rsidR="00467D12" w:rsidRPr="00EA14A2">
        <w:rPr>
          <w:rFonts w:asciiTheme="minorHAnsi" w:hAnsiTheme="minorHAnsi" w:cstheme="minorHAnsi"/>
        </w:rPr>
        <w:t xml:space="preserve">kokios pildomos reikšmės tekstiniuose laukuose, iš klasifikatorių pasirenkamuose laukuose, kokios priklausomybės tarp laukų duomenų, kokie pildymo dėsningumai. </w:t>
      </w:r>
      <w:r w:rsidR="00B14314" w:rsidRPr="00EA14A2">
        <w:rPr>
          <w:rFonts w:asciiTheme="minorHAnsi" w:hAnsiTheme="minorHAnsi" w:cstheme="minorHAnsi"/>
        </w:rPr>
        <w:t>Atliekant ADP poreikių analizę reikia įvertinti ESPBI IS diegiamos FHIR versijos (5) resursų apribojimus, nustatyti reikalingus klasifikatorius, naujų klasifikatorių panaudojimo galimybes ir apribojimus (</w:t>
      </w:r>
      <w:r w:rsidR="005B391F" w:rsidRPr="00EA14A2">
        <w:rPr>
          <w:rFonts w:asciiTheme="minorHAnsi" w:hAnsiTheme="minorHAnsi" w:cstheme="minorHAnsi"/>
        </w:rPr>
        <w:t xml:space="preserve">SNOMED CT, LOINC, </w:t>
      </w:r>
      <w:r w:rsidR="00B14314" w:rsidRPr="00EA14A2">
        <w:rPr>
          <w:rFonts w:asciiTheme="minorHAnsi" w:hAnsiTheme="minorHAnsi" w:cstheme="minorHAnsi"/>
        </w:rPr>
        <w:t xml:space="preserve">ICD, ICPC2 ir kt.). </w:t>
      </w:r>
      <w:r w:rsidR="00467D12" w:rsidRPr="00EA14A2">
        <w:rPr>
          <w:rFonts w:asciiTheme="minorHAnsi" w:hAnsiTheme="minorHAnsi" w:cstheme="minorHAnsi"/>
        </w:rPr>
        <w:t>Rezultatas –</w:t>
      </w:r>
      <w:r w:rsidR="005B7412" w:rsidRPr="00EA14A2">
        <w:rPr>
          <w:rFonts w:asciiTheme="minorHAnsi" w:hAnsiTheme="minorHAnsi" w:cstheme="minorHAnsi"/>
        </w:rPr>
        <w:t xml:space="preserve"> FHIR art</w:t>
      </w:r>
      <w:r w:rsidR="00F80C77" w:rsidRPr="00EA14A2">
        <w:rPr>
          <w:rFonts w:asciiTheme="minorHAnsi" w:hAnsiTheme="minorHAnsi" w:cstheme="minorHAnsi"/>
        </w:rPr>
        <w:t>e</w:t>
      </w:r>
      <w:r w:rsidR="005B7412" w:rsidRPr="00EA14A2">
        <w:rPr>
          <w:rFonts w:asciiTheme="minorHAnsi" w:hAnsiTheme="minorHAnsi" w:cstheme="minorHAnsi"/>
        </w:rPr>
        <w:t>faktai</w:t>
      </w:r>
      <w:r w:rsidR="00C62068" w:rsidRPr="00EA14A2">
        <w:rPr>
          <w:rFonts w:asciiTheme="minorHAnsi" w:hAnsiTheme="minorHAnsi" w:cstheme="minorHAnsi"/>
        </w:rPr>
        <w:t xml:space="preserve"> kiekvienam ADP veiklos modeliui</w:t>
      </w:r>
      <w:r w:rsidR="00BE5225" w:rsidRPr="00EA14A2">
        <w:rPr>
          <w:rFonts w:asciiTheme="minorHAnsi" w:hAnsiTheme="minorHAnsi" w:cstheme="minorHAnsi"/>
        </w:rPr>
        <w:t>:</w:t>
      </w:r>
    </w:p>
    <w:p w14:paraId="4367751D" w14:textId="32019DBC" w:rsidR="00BE5225" w:rsidRPr="00EA14A2" w:rsidRDefault="00BE5225" w:rsidP="00B54761">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b/>
          <w:bCs/>
        </w:rPr>
        <w:t>Parengti sumodeliuotų ADP formų ir FHIR artefaktų atitikmenų lenteles (art</w:t>
      </w:r>
      <w:r w:rsidR="0017239C" w:rsidRPr="00EA14A2">
        <w:rPr>
          <w:rFonts w:asciiTheme="minorHAnsi" w:hAnsiTheme="minorHAnsi" w:cstheme="minorHAnsi"/>
          <w:b/>
          <w:bCs/>
        </w:rPr>
        <w:t>e</w:t>
      </w:r>
      <w:r w:rsidRPr="00EA14A2">
        <w:rPr>
          <w:rFonts w:asciiTheme="minorHAnsi" w:hAnsiTheme="minorHAnsi" w:cstheme="minorHAnsi"/>
          <w:b/>
          <w:bCs/>
        </w:rPr>
        <w:t>faktų pateikimo formatas turi būti suderintas su Perkančiąja organizacija)</w:t>
      </w:r>
      <w:r w:rsidRPr="00EA14A2">
        <w:rPr>
          <w:rFonts w:asciiTheme="minorHAnsi" w:hAnsiTheme="minorHAnsi" w:cstheme="minorHAnsi"/>
        </w:rPr>
        <w:t xml:space="preserve">. </w:t>
      </w:r>
    </w:p>
    <w:p w14:paraId="7304A895" w14:textId="1B11B4C5" w:rsidR="00BE5225" w:rsidRPr="00EA14A2" w:rsidRDefault="00BE5225" w:rsidP="00B54761">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rPr>
        <w:t xml:space="preserve">Parengti ir publikuoti FHIR resursų profilius naudojant įdiegtą įrankį PĮ FHIR resursų profilių </w:t>
      </w:r>
      <w:r w:rsidR="00AB27C0" w:rsidRPr="00EA14A2">
        <w:rPr>
          <w:rFonts w:asciiTheme="minorHAnsi" w:hAnsiTheme="minorHAnsi" w:cstheme="minorHAnsi"/>
        </w:rPr>
        <w:t>ir IG rengimui ir publikavimui.</w:t>
      </w:r>
    </w:p>
    <w:p w14:paraId="14C44E2C" w14:textId="1716D296" w:rsidR="00BE5225" w:rsidRPr="00EA14A2" w:rsidRDefault="00BE5225" w:rsidP="00B54761">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b/>
          <w:bCs/>
        </w:rPr>
        <w:t>Parengti sumodeliuotų duomenų rinkinių atitikmenų lenteles (</w:t>
      </w:r>
      <w:r w:rsidRPr="00EA14A2">
        <w:rPr>
          <w:rFonts w:asciiTheme="minorHAnsi" w:hAnsiTheme="minorHAnsi" w:cstheme="minorHAnsi"/>
          <w:b/>
          <w:bCs/>
          <w:sz w:val="23"/>
        </w:rPr>
        <w:t>mapping</w:t>
      </w:r>
      <w:r w:rsidRPr="00EA14A2">
        <w:rPr>
          <w:rFonts w:asciiTheme="minorHAnsi" w:hAnsiTheme="minorHAnsi" w:cstheme="minorHAnsi"/>
          <w:b/>
          <w:bCs/>
        </w:rPr>
        <w:t xml:space="preserve"> lenteles) su FHIR artefaktais, duomenų atributų (formų laukų) lygmenyje, pagal poreikį parengiant FHIR resursų plėtinius, FHIR profilius, bei FHIR kompozicijas</w:t>
      </w:r>
      <w:r w:rsidRPr="00EA14A2">
        <w:rPr>
          <w:rFonts w:asciiTheme="minorHAnsi" w:hAnsiTheme="minorHAnsi" w:cstheme="minorHAnsi"/>
        </w:rPr>
        <w:t xml:space="preserve">. </w:t>
      </w:r>
    </w:p>
    <w:p w14:paraId="21ED6E8C" w14:textId="7FDFE543" w:rsidR="00FC7FA2" w:rsidRPr="00EA14A2" w:rsidRDefault="00467D12" w:rsidP="00B54761">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rPr>
        <w:t>Atlikti kiekvieno</w:t>
      </w:r>
      <w:r w:rsidR="00895EB4" w:rsidRPr="00EA14A2">
        <w:rPr>
          <w:rFonts w:asciiTheme="minorHAnsi" w:hAnsiTheme="minorHAnsi" w:cstheme="minorHAnsi"/>
        </w:rPr>
        <w:t>s</w:t>
      </w:r>
      <w:r w:rsidRPr="00EA14A2">
        <w:rPr>
          <w:rFonts w:asciiTheme="minorHAnsi" w:hAnsiTheme="minorHAnsi" w:cstheme="minorHAnsi"/>
        </w:rPr>
        <w:t xml:space="preserve"> suskaidyto</w:t>
      </w:r>
      <w:r w:rsidR="00895EB4" w:rsidRPr="00EA14A2">
        <w:rPr>
          <w:rFonts w:asciiTheme="minorHAnsi" w:hAnsiTheme="minorHAnsi" w:cstheme="minorHAnsi"/>
        </w:rPr>
        <w:t>s</w:t>
      </w:r>
      <w:r w:rsidRPr="00EA14A2">
        <w:rPr>
          <w:rFonts w:asciiTheme="minorHAnsi" w:hAnsiTheme="minorHAnsi" w:cstheme="minorHAnsi"/>
        </w:rPr>
        <w:t xml:space="preserve"> </w:t>
      </w:r>
      <w:r w:rsidR="00895EB4" w:rsidRPr="00EA14A2">
        <w:rPr>
          <w:rFonts w:asciiTheme="minorHAnsi" w:hAnsiTheme="minorHAnsi" w:cstheme="minorHAnsi"/>
        </w:rPr>
        <w:t xml:space="preserve">ADP formos </w:t>
      </w:r>
      <w:r w:rsidRPr="00EA14A2">
        <w:rPr>
          <w:rFonts w:asciiTheme="minorHAnsi" w:hAnsiTheme="minorHAnsi" w:cstheme="minorHAnsi"/>
        </w:rPr>
        <w:t xml:space="preserve">modeliavimą naudojant FHIR ar lygiavertį įrankį. Modeliavimas turi būti vykdomas iteracijomis: </w:t>
      </w:r>
      <w:r w:rsidRPr="00EA14A2">
        <w:rPr>
          <w:rFonts w:asciiTheme="minorHAnsi" w:hAnsiTheme="minorHAnsi" w:cstheme="minorHAnsi"/>
          <w:b/>
          <w:bCs/>
        </w:rPr>
        <w:t xml:space="preserve">sumodeliuoti </w:t>
      </w:r>
      <w:r w:rsidR="00895EB4" w:rsidRPr="00EA14A2">
        <w:rPr>
          <w:rFonts w:asciiTheme="minorHAnsi" w:hAnsiTheme="minorHAnsi" w:cstheme="minorHAnsi"/>
          <w:b/>
          <w:bCs/>
        </w:rPr>
        <w:t>ADP formas</w:t>
      </w:r>
      <w:r w:rsidRPr="00EA14A2">
        <w:rPr>
          <w:rFonts w:asciiTheme="minorHAnsi" w:hAnsiTheme="minorHAnsi" w:cstheme="minorHAnsi"/>
        </w:rPr>
        <w:t xml:space="preserve">, publikuoti svarstymui, gavus pastabas atnaujinti </w:t>
      </w:r>
      <w:r w:rsidR="00FA6CC9" w:rsidRPr="00EA14A2">
        <w:rPr>
          <w:rFonts w:asciiTheme="minorHAnsi" w:hAnsiTheme="minorHAnsi" w:cstheme="minorHAnsi"/>
        </w:rPr>
        <w:t xml:space="preserve">ir </w:t>
      </w:r>
      <w:r w:rsidRPr="00EA14A2">
        <w:rPr>
          <w:rFonts w:asciiTheme="minorHAnsi" w:hAnsiTheme="minorHAnsi" w:cstheme="minorHAnsi"/>
        </w:rPr>
        <w:t xml:space="preserve">vėl pateikti svarstymui ir t.t. </w:t>
      </w:r>
      <w:r w:rsidRPr="00EA14A2">
        <w:rPr>
          <w:rFonts w:asciiTheme="minorHAnsi" w:hAnsiTheme="minorHAnsi" w:cstheme="minorHAnsi"/>
          <w:b/>
        </w:rPr>
        <w:t>Galutinis modeliavimo rezultatas – FHIR standarto kompozicijų (composition)</w:t>
      </w:r>
      <w:r w:rsidR="00570704" w:rsidRPr="00EA14A2">
        <w:rPr>
          <w:rFonts w:asciiTheme="minorHAnsi" w:hAnsiTheme="minorHAnsi" w:cstheme="minorHAnsi"/>
          <w:b/>
        </w:rPr>
        <w:t>, resursų plėtinių (extensions)</w:t>
      </w:r>
      <w:r w:rsidRPr="00EA14A2">
        <w:rPr>
          <w:rFonts w:asciiTheme="minorHAnsi" w:hAnsiTheme="minorHAnsi" w:cstheme="minorHAnsi"/>
          <w:b/>
        </w:rPr>
        <w:t xml:space="preserve"> ir profilių rinkmenos, apibrėžiančios </w:t>
      </w:r>
      <w:r w:rsidR="00895EB4" w:rsidRPr="00EA14A2">
        <w:rPr>
          <w:rFonts w:asciiTheme="minorHAnsi" w:hAnsiTheme="minorHAnsi" w:cstheme="minorHAnsi"/>
          <w:b/>
        </w:rPr>
        <w:t xml:space="preserve">ADP formų </w:t>
      </w:r>
      <w:r w:rsidRPr="00EA14A2">
        <w:rPr>
          <w:rFonts w:asciiTheme="minorHAnsi" w:hAnsiTheme="minorHAnsi" w:cstheme="minorHAnsi"/>
          <w:b/>
        </w:rPr>
        <w:t>duomenų modelio struktūrą.</w:t>
      </w:r>
    </w:p>
    <w:p w14:paraId="38E05379" w14:textId="77777777" w:rsidR="00B017B2" w:rsidRPr="00EA14A2" w:rsidRDefault="00467D12" w:rsidP="00D6656F">
      <w:pPr>
        <w:numPr>
          <w:ilvl w:val="2"/>
          <w:numId w:val="1"/>
        </w:numPr>
        <w:tabs>
          <w:tab w:val="left" w:pos="993"/>
        </w:tabs>
        <w:ind w:left="0" w:right="14" w:firstLine="284"/>
        <w:rPr>
          <w:rFonts w:asciiTheme="minorHAnsi" w:hAnsiTheme="minorHAnsi" w:cstheme="minorHAnsi"/>
          <w:b/>
          <w:bCs/>
        </w:rPr>
      </w:pPr>
      <w:r w:rsidRPr="00EA14A2">
        <w:rPr>
          <w:rFonts w:asciiTheme="minorHAnsi" w:hAnsiTheme="minorHAnsi" w:cstheme="minorHAnsi"/>
        </w:rPr>
        <w:t>Parengti</w:t>
      </w:r>
      <w:r w:rsidRPr="00EA14A2">
        <w:rPr>
          <w:rFonts w:asciiTheme="minorHAnsi" w:hAnsiTheme="minorHAnsi" w:cstheme="minorHAnsi"/>
          <w:b/>
          <w:bCs/>
        </w:rPr>
        <w:t xml:space="preserve"> ir publikuoti FHIR resursų profilius bei FHIR naudojimo aprašymus diegimo gairėse IG,</w:t>
      </w:r>
      <w:r w:rsidR="006A75C5" w:rsidRPr="00EA14A2">
        <w:rPr>
          <w:rFonts w:asciiTheme="minorHAnsi" w:hAnsiTheme="minorHAnsi" w:cstheme="minorHAnsi"/>
          <w:b/>
          <w:bCs/>
        </w:rPr>
        <w:t xml:space="preserve"> </w:t>
      </w:r>
      <w:r w:rsidRPr="00EA14A2">
        <w:rPr>
          <w:rFonts w:asciiTheme="minorHAnsi" w:hAnsiTheme="minorHAnsi" w:cstheme="minorHAnsi"/>
          <w:b/>
          <w:bCs/>
          <w:color w:val="auto"/>
        </w:rPr>
        <w:t xml:space="preserve">naudojant įdiegtą PĮ FHIR resursų profilių rengimui ir publikavimui, visiems ESPBI naudojamiems resursams ir  kompozicijoms (Priedas 1). Rezultatas dokumentas, XSD schemos, modeliavimo įrankio konfigūracijos, FHIR </w:t>
      </w:r>
      <w:r w:rsidR="005B391F" w:rsidRPr="00EA14A2">
        <w:rPr>
          <w:rFonts w:asciiTheme="minorHAnsi" w:hAnsiTheme="minorHAnsi" w:cstheme="minorHAnsi"/>
          <w:b/>
          <w:bCs/>
          <w:color w:val="auto"/>
        </w:rPr>
        <w:t xml:space="preserve">struktūros aprašymai (angl. FHIR </w:t>
      </w:r>
      <w:r w:rsidRPr="00EA14A2">
        <w:rPr>
          <w:rFonts w:asciiTheme="minorHAnsi" w:hAnsiTheme="minorHAnsi" w:cstheme="minorHAnsi"/>
          <w:b/>
          <w:bCs/>
          <w:color w:val="auto"/>
        </w:rPr>
        <w:t>structure definitions</w:t>
      </w:r>
      <w:r w:rsidR="005B391F" w:rsidRPr="00EA14A2">
        <w:rPr>
          <w:rFonts w:asciiTheme="minorHAnsi" w:hAnsiTheme="minorHAnsi" w:cstheme="minorHAnsi"/>
          <w:b/>
          <w:bCs/>
          <w:color w:val="auto"/>
        </w:rPr>
        <w:t>)</w:t>
      </w:r>
      <w:r w:rsidRPr="00EA14A2">
        <w:rPr>
          <w:rFonts w:asciiTheme="minorHAnsi" w:hAnsiTheme="minorHAnsi" w:cstheme="minorHAnsi"/>
          <w:b/>
          <w:bCs/>
          <w:color w:val="auto"/>
        </w:rPr>
        <w:t>, IG FSH išeities kodai.</w:t>
      </w:r>
    </w:p>
    <w:p w14:paraId="03966BC6" w14:textId="279AB1C3" w:rsidR="00FC7FA2" w:rsidRPr="00EA14A2" w:rsidRDefault="00B017B2" w:rsidP="00D6656F">
      <w:pPr>
        <w:numPr>
          <w:ilvl w:val="2"/>
          <w:numId w:val="1"/>
        </w:numPr>
        <w:tabs>
          <w:tab w:val="left" w:pos="993"/>
        </w:tabs>
        <w:ind w:left="0" w:right="14" w:firstLine="284"/>
        <w:rPr>
          <w:rFonts w:asciiTheme="minorHAnsi" w:hAnsiTheme="minorHAnsi" w:cstheme="minorHAnsi"/>
          <w:b/>
          <w:bCs/>
        </w:rPr>
      </w:pPr>
      <w:r w:rsidRPr="00EA14A2">
        <w:rPr>
          <w:rFonts w:asciiTheme="minorHAnsi" w:hAnsiTheme="minorHAnsi" w:cstheme="minorHAnsi"/>
          <w:b/>
          <w:bCs/>
          <w:color w:val="auto"/>
        </w:rPr>
        <w:t>Širdies ir kraujagyslių ligų rizikos nustatymo anketai, širdies ir kraujagyslių ligų prevencijos priemonių planui, diagnostinio tyrimo aprašymo E027-va formų įgyvendinimui turi būti naudojama FHIR versija 0.0.82</w:t>
      </w:r>
      <w:r w:rsidR="00C139DF" w:rsidRPr="00EA14A2">
        <w:rPr>
          <w:rFonts w:asciiTheme="minorHAnsi" w:hAnsiTheme="minorHAnsi" w:cstheme="minorHAnsi"/>
          <w:b/>
          <w:bCs/>
          <w:color w:val="auto"/>
        </w:rPr>
        <w:t>, kitur -</w:t>
      </w:r>
      <w:r w:rsidR="00467D12" w:rsidRPr="00EA14A2">
        <w:rPr>
          <w:rFonts w:asciiTheme="minorHAnsi" w:hAnsiTheme="minorHAnsi" w:cstheme="minorHAnsi"/>
          <w:b/>
          <w:bCs/>
          <w:color w:val="auto"/>
        </w:rPr>
        <w:t xml:space="preserve"> </w:t>
      </w:r>
      <w:r w:rsidR="00467D12" w:rsidRPr="00EA14A2">
        <w:rPr>
          <w:rFonts w:asciiTheme="minorHAnsi" w:hAnsiTheme="minorHAnsi" w:cstheme="minorHAnsi"/>
          <w:b/>
          <w:bCs/>
        </w:rPr>
        <w:t xml:space="preserve">FHIR </w:t>
      </w:r>
      <w:r w:rsidR="00C139DF" w:rsidRPr="00EA14A2">
        <w:rPr>
          <w:rFonts w:asciiTheme="minorHAnsi" w:hAnsiTheme="minorHAnsi" w:cstheme="minorHAnsi"/>
          <w:b/>
          <w:bCs/>
        </w:rPr>
        <w:t xml:space="preserve">5 </w:t>
      </w:r>
      <w:r w:rsidR="00467D12" w:rsidRPr="00EA14A2">
        <w:rPr>
          <w:rFonts w:asciiTheme="minorHAnsi" w:hAnsiTheme="minorHAnsi" w:cstheme="minorHAnsi"/>
          <w:b/>
          <w:bCs/>
        </w:rPr>
        <w:t>versija</w:t>
      </w:r>
      <w:r w:rsidR="00AB27C0" w:rsidRPr="00EA14A2">
        <w:rPr>
          <w:rFonts w:asciiTheme="minorHAnsi" w:hAnsiTheme="minorHAnsi" w:cstheme="minorHAnsi"/>
          <w:b/>
          <w:bCs/>
        </w:rPr>
        <w:t>.</w:t>
      </w:r>
    </w:p>
    <w:p w14:paraId="0359ECC2" w14:textId="5BCFDAAD" w:rsidR="00B017B2" w:rsidRPr="00EA14A2" w:rsidRDefault="00B017B2" w:rsidP="00D6656F">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rPr>
        <w:t>Tiekėjas, kuriant naujus ar praplečiant senus resursus FHIR v0.0.82 versijos pagrindu, privalo atsižvelgti į FHIR v5.0.0 versijos duomenų struktūras ir užtikrinti ateityje kuo sklandesnį perėjimą nuo v0.0.82 versijos komponentų prie šios versijos.</w:t>
      </w:r>
    </w:p>
    <w:p w14:paraId="4D7CE30E" w14:textId="06DB325C" w:rsidR="00B017B2" w:rsidRPr="00EA14A2" w:rsidRDefault="00B017B2" w:rsidP="00D6656F">
      <w:pPr>
        <w:numPr>
          <w:ilvl w:val="2"/>
          <w:numId w:val="1"/>
        </w:numPr>
        <w:tabs>
          <w:tab w:val="left" w:pos="993"/>
        </w:tabs>
        <w:ind w:left="0" w:right="14" w:firstLine="284"/>
        <w:rPr>
          <w:rFonts w:asciiTheme="minorHAnsi" w:hAnsiTheme="minorHAnsi" w:cstheme="minorHAnsi"/>
        </w:rPr>
      </w:pPr>
      <w:r w:rsidRPr="00EA14A2">
        <w:rPr>
          <w:rFonts w:asciiTheme="minorHAnsi" w:hAnsiTheme="minorHAnsi" w:cstheme="minorHAnsi"/>
        </w:rPr>
        <w:t>Tiekėjas turi pateikti ir suderinti išsamų v0.0.82 ir v5.0.0 versijų duomenų palyginimą (angl. Mapping) bei konvertavimo taisykles, užtikrinant duomenų vientisumą, tikslumą ir palengvinant migraciją į naują versiją.</w:t>
      </w:r>
    </w:p>
    <w:p w14:paraId="6DBA67F9" w14:textId="7CCCC1BE" w:rsidR="00FC7FA2" w:rsidRPr="00EA14A2" w:rsidRDefault="00FC7FA2" w:rsidP="00AB27C0">
      <w:pPr>
        <w:tabs>
          <w:tab w:val="left" w:pos="1134"/>
        </w:tabs>
        <w:spacing w:after="45" w:line="259" w:lineRule="auto"/>
        <w:ind w:right="0"/>
        <w:jc w:val="left"/>
        <w:rPr>
          <w:rFonts w:asciiTheme="minorHAnsi" w:hAnsiTheme="minorHAnsi" w:cstheme="minorHAnsi"/>
        </w:rPr>
      </w:pPr>
    </w:p>
    <w:p w14:paraId="2333C088" w14:textId="0E7A6FC5" w:rsidR="00FC7FA2" w:rsidRPr="00EA14A2" w:rsidRDefault="00467D12" w:rsidP="006B0A49">
      <w:pPr>
        <w:numPr>
          <w:ilvl w:val="0"/>
          <w:numId w:val="1"/>
        </w:numPr>
        <w:spacing w:after="8" w:line="266" w:lineRule="auto"/>
        <w:ind w:left="529" w:right="119" w:hanging="284"/>
        <w:jc w:val="center"/>
        <w:rPr>
          <w:rFonts w:asciiTheme="minorHAnsi" w:hAnsiTheme="minorHAnsi" w:cstheme="minorHAnsi"/>
          <w:b/>
          <w:bCs/>
        </w:rPr>
      </w:pPr>
      <w:r w:rsidRPr="00EA14A2">
        <w:rPr>
          <w:rFonts w:asciiTheme="minorHAnsi" w:hAnsiTheme="minorHAnsi" w:cstheme="minorHAnsi"/>
          <w:b/>
          <w:bCs/>
        </w:rPr>
        <w:t xml:space="preserve">TEISĖS AKTAI </w:t>
      </w:r>
      <w:r w:rsidR="00AB27C0" w:rsidRPr="00EA14A2">
        <w:rPr>
          <w:rFonts w:asciiTheme="minorHAnsi" w:hAnsiTheme="minorHAnsi" w:cstheme="minorHAnsi"/>
          <w:b/>
          <w:bCs/>
        </w:rPr>
        <w:t>REGLAMENTUOJANTYS VEIKLOS SRITĮ</w:t>
      </w:r>
    </w:p>
    <w:p w14:paraId="4200110B" w14:textId="3FF57DB1" w:rsidR="00A076FB" w:rsidRPr="00EA14A2" w:rsidRDefault="00A076FB" w:rsidP="00AB27C0">
      <w:pPr>
        <w:spacing w:after="0" w:line="259" w:lineRule="auto"/>
        <w:ind w:right="0"/>
        <w:jc w:val="left"/>
        <w:rPr>
          <w:rFonts w:asciiTheme="minorHAnsi" w:hAnsiTheme="minorHAnsi" w:cstheme="minorHAnsi"/>
        </w:rPr>
      </w:pPr>
    </w:p>
    <w:p w14:paraId="2FF35825" w14:textId="722C0D25" w:rsidR="00B47D3E" w:rsidRPr="00EA14A2" w:rsidRDefault="007469A0" w:rsidP="006B0A49">
      <w:pPr>
        <w:numPr>
          <w:ilvl w:val="1"/>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Veiklos sritį reglamentuojantys t</w:t>
      </w:r>
      <w:r w:rsidR="00B47D3E" w:rsidRPr="00EA14A2">
        <w:rPr>
          <w:rFonts w:asciiTheme="minorHAnsi" w:hAnsiTheme="minorHAnsi" w:cstheme="minorHAnsi"/>
        </w:rPr>
        <w:t xml:space="preserve">eisės aktai ir metodiniai dokumentai, kuriuos </w:t>
      </w:r>
      <w:r w:rsidR="00A94FC8" w:rsidRPr="00EA14A2">
        <w:rPr>
          <w:rFonts w:asciiTheme="minorHAnsi" w:hAnsiTheme="minorHAnsi" w:cstheme="minorHAnsi"/>
        </w:rPr>
        <w:t xml:space="preserve">(bei jų aktualias redakcijas) </w:t>
      </w:r>
      <w:r w:rsidR="00B47D3E" w:rsidRPr="00EA14A2">
        <w:rPr>
          <w:rFonts w:asciiTheme="minorHAnsi" w:hAnsiTheme="minorHAnsi" w:cstheme="minorHAnsi"/>
        </w:rPr>
        <w:t>turi atitikti paslaugų rezultatas:</w:t>
      </w:r>
    </w:p>
    <w:p w14:paraId="220E81DB"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sistemos įstatymas;</w:t>
      </w:r>
    </w:p>
    <w:p w14:paraId="219875E4"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priežiūros įstaigų įstatymas;</w:t>
      </w:r>
    </w:p>
    <w:p w14:paraId="70EF82AB"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Medicinos nomenklatūrų ir klasifikatorių valdymo informacinės sistemos nuostatai, patvirtinti Lietuvos Respublikos sveikatos apsaugos ministro 2021 m. birželio 7 d. įsakymu Nr. V-1343 „Dėl Lietuviškojo SNOMED CT žodyno informacinės sistemos modernizavimo ir medicinos nomenklatūrų ir klasifikatorių valdymo informacinės sistemos nuostatų bei medicinos nomenklatūrų ir klasifikatorių valdymo informacinės sistemos duomenų saugos nuostatų patvirtinimo“;</w:t>
      </w:r>
    </w:p>
    <w:p w14:paraId="2F74C7F8"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Medicinos nomenklatūrų ir klasifikatorių valdymo informacinės sistemos duomenų saugos nuostatai, patvirtinti Lietuvos Respublikos sveikatos apsaugos ministro 2021 m. birželio 7 d. įsakymu Nr. V-1343 „Dėl Lietuviškojo SNOMED CT žodyno informacinės sistemos modernizavimo ir medicinos nomenklatūrų ir klasifikatorių valdymo informacinės sistemos nuostatų bei medicinos nomenklatūrų ir klasifikatorių valdymo informacinės sistemos duomenų saugos nuostatų patvirtinimo“;</w:t>
      </w:r>
    </w:p>
    <w:p w14:paraId="2E2833A9"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MNKV IS techninis aprašymas (specifikacija);</w:t>
      </w:r>
    </w:p>
    <w:p w14:paraId="5752A792"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Klinikinių laboratorinių tyrimų nomenklatūros valdymo, naudojimo, papildymo ir atnaujinimo tvarkos aprašas, patvirtintas Lietuvos medicinos bibliotekos direktoriaus 2024 m. kovo 29 d. įsakymu Nr. V-16;</w:t>
      </w:r>
    </w:p>
    <w:p w14:paraId="18F36954"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2019 m. lapkričio 22 d. įsakymas Nr. V-1327 „Dėl Lietuvos Respublikos sveikatos apsaugos ministro 2007 m. gruodžio 5 d. įsakymą Nr. V-998 „Dėl asmens sveikatos priežiūros įstaigų laboratorijų veiklos vertinimo“ pakeitimo“;</w:t>
      </w:r>
    </w:p>
    <w:p w14:paraId="4D1C7476"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European guidelines for quality assurance in colorectal cancer screening and diagnosis;</w:t>
      </w:r>
    </w:p>
    <w:p w14:paraId="57ACAE81"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 xml:space="preserve">European Guidelines for Quality Assurance in Cervical Cancer Screening; </w:t>
      </w:r>
    </w:p>
    <w:p w14:paraId="16AF6A53"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 xml:space="preserve">European Guidelines for Quality Assurance in Breast Cancer Screening and Diagnosis; </w:t>
      </w:r>
    </w:p>
    <w:p w14:paraId="628EB55C"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2014 m. liepos 16 d. įsakymas Nr. V-814 „Dėl nacionalinės vėžio profilaktikos ir kontrolės 2014–2025 metų programos patvirtinimo“;</w:t>
      </w:r>
    </w:p>
    <w:p w14:paraId="17D08801"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2018 M. sausio 8 d. įsakymas Nr. V-19 „Dėl atrankinės patikros dėl onkologinių ligų programų koordinavimo centro skyrimo“;</w:t>
      </w:r>
    </w:p>
    <w:p w14:paraId="35FE5253"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2009 m. birželio 23 d. įsakymas Nr. V¬508 „Dėl Storosios žarnos vėžio ankstyvosios diagnostikos finansavimo programos patvirtinimo“;</w:t>
      </w:r>
    </w:p>
    <w:p w14:paraId="78A90A53"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2005 m. rugsėjo 23 d. įsakymas Nr. V-729 „Dėl Atrankinės mamografinės patikros dėl krūties vėžio finansavimo programos patvirtinimo“;</w:t>
      </w:r>
    </w:p>
    <w:p w14:paraId="07FDF9A2"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2004 m. birželio 30 d. įsakymu Nr. V-482  „Dėl gimdos kaklelio piktybinio naviko ankstyvosios diagnostikos programos organizavimo, vykdymo ir kokybės reikalavimų aprašo ir gimdos kaklelio vėžio ankstyvosios diagnostikos programos patvirtinimo“;</w:t>
      </w:r>
    </w:p>
    <w:p w14:paraId="355E697C"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2005 m. lapkričio 25 d. įsakymas Nr. V-913 „Dėl širdies ir kraujagyslių ligų prevencijos ir ankstyvosios diagnostikos programos patvirtinimo“.</w:t>
      </w:r>
    </w:p>
    <w:p w14:paraId="02018547"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2004 m. birželio 30 d. įsakymu Nr. V-482 „Dėl Gimdos kaklelio piktybinių navikų prevencinių priemonių, apmokamų iš PSDF biudžeto lėšų, finansavimo programos patvirtinimo“;</w:t>
      </w:r>
    </w:p>
    <w:p w14:paraId="0F62B65C" w14:textId="77777777" w:rsidR="00B47D3E" w:rsidRPr="00EA14A2" w:rsidRDefault="00B47D3E"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2004 m. liepos 16 d. Nr. V-548 įsakymu „Dėl atrankinės patikros dėl gimdos kaklelio patologijos programos atlikimo metodikos patvirtinimo“;</w:t>
      </w:r>
    </w:p>
    <w:p w14:paraId="58FA986D" w14:textId="1B42D13F" w:rsidR="00B47D3E" w:rsidRPr="00EA14A2" w:rsidRDefault="00B47D3E" w:rsidP="00BC3A9C">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Lietuvos Respublikos sveikatos apsaugos ministro 2004 m. gruodžio 10 d. Nr. V-901 įsakymu „Dėl atrankinės moterų mamografinės patikros programos atlikimo metodikos patvirtinimo“</w:t>
      </w:r>
      <w:r w:rsidR="00BC3A9C" w:rsidRPr="00EA14A2">
        <w:rPr>
          <w:rFonts w:asciiTheme="minorHAnsi" w:hAnsiTheme="minorHAnsi" w:cstheme="minorHAnsi"/>
        </w:rPr>
        <w:t>.</w:t>
      </w:r>
    </w:p>
    <w:p w14:paraId="0A514209" w14:textId="0AD29F70" w:rsidR="00BC3A9C" w:rsidRPr="00EA14A2" w:rsidRDefault="00BC3A9C" w:rsidP="006B0A49">
      <w:pPr>
        <w:numPr>
          <w:ilvl w:val="1"/>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Paslaugų tiekėjas privalo vadovautis ne tik aukščiau išvardintais, bet ir visais kitais su Sutarties įgyvendinimu susijusiais teisės aktais, taip pat jų naujausiais pakeitimais ir papildymais. Paslaugų tiekėjas turi vadovautis vykdymo metu naujai priimtais teisės aktai, jeigu jie susiję su sutarties įgyvendinimu.</w:t>
      </w:r>
    </w:p>
    <w:p w14:paraId="0CAF5B16" w14:textId="30A6C76B" w:rsidR="00FC7FA2" w:rsidRPr="00EA14A2" w:rsidRDefault="00FC7FA2" w:rsidP="00AB27C0">
      <w:pPr>
        <w:spacing w:after="45" w:line="259" w:lineRule="auto"/>
        <w:ind w:right="0"/>
        <w:jc w:val="left"/>
        <w:rPr>
          <w:rFonts w:asciiTheme="minorHAnsi" w:hAnsiTheme="minorHAnsi" w:cstheme="minorHAnsi"/>
        </w:rPr>
      </w:pPr>
    </w:p>
    <w:p w14:paraId="3E4606FA" w14:textId="08AE0C36" w:rsidR="00FC7FA2" w:rsidRPr="00EA14A2" w:rsidRDefault="00467D12" w:rsidP="006B0A49">
      <w:pPr>
        <w:numPr>
          <w:ilvl w:val="0"/>
          <w:numId w:val="1"/>
        </w:numPr>
        <w:spacing w:after="8" w:line="266" w:lineRule="auto"/>
        <w:ind w:left="529" w:right="119" w:hanging="284"/>
        <w:jc w:val="center"/>
        <w:rPr>
          <w:rFonts w:asciiTheme="minorHAnsi" w:hAnsiTheme="minorHAnsi" w:cstheme="minorHAnsi"/>
          <w:bCs/>
        </w:rPr>
      </w:pPr>
      <w:r w:rsidRPr="00EA14A2">
        <w:rPr>
          <w:rFonts w:asciiTheme="minorHAnsi" w:hAnsiTheme="minorHAnsi" w:cstheme="minorHAnsi"/>
          <w:b/>
          <w:bCs/>
        </w:rPr>
        <w:t xml:space="preserve">PASLAUGOMS KELIAMI REIKALAVIMAI </w:t>
      </w:r>
    </w:p>
    <w:p w14:paraId="1F867033" w14:textId="5F752245" w:rsidR="00FC7FA2" w:rsidRPr="00EA14A2" w:rsidRDefault="00FC7FA2" w:rsidP="00AB27C0">
      <w:pPr>
        <w:spacing w:after="48" w:line="259" w:lineRule="auto"/>
        <w:ind w:right="0"/>
        <w:jc w:val="left"/>
        <w:rPr>
          <w:rFonts w:asciiTheme="minorHAnsi" w:hAnsiTheme="minorHAnsi" w:cstheme="minorHAnsi"/>
        </w:rPr>
      </w:pPr>
    </w:p>
    <w:p w14:paraId="5631903B" w14:textId="77D58019" w:rsidR="0013354D" w:rsidRPr="00EA14A2" w:rsidRDefault="0013354D" w:rsidP="0013354D">
      <w:pPr>
        <w:numPr>
          <w:ilvl w:val="1"/>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 xml:space="preserve">Paslaugų teikimo trukmė: per 6 mėnesius nuo Sutarties įsigaliojimo dienos. </w:t>
      </w:r>
      <w:r w:rsidR="00EA14A2">
        <w:rPr>
          <w:rFonts w:asciiTheme="minorHAnsi" w:hAnsiTheme="minorHAnsi" w:cstheme="minorHAnsi"/>
        </w:rPr>
        <w:t>Paslaugų teikimo terminas</w:t>
      </w:r>
      <w:r w:rsidRPr="00EA14A2">
        <w:rPr>
          <w:rFonts w:asciiTheme="minorHAnsi" w:hAnsiTheme="minorHAnsi" w:cstheme="minorHAnsi"/>
        </w:rPr>
        <w:t xml:space="preserve"> gali b</w:t>
      </w:r>
      <w:r w:rsidR="00AB27C0" w:rsidRPr="00EA14A2">
        <w:rPr>
          <w:rFonts w:asciiTheme="minorHAnsi" w:hAnsiTheme="minorHAnsi" w:cstheme="minorHAnsi"/>
        </w:rPr>
        <w:t>ūti pratęsta</w:t>
      </w:r>
      <w:r w:rsidR="00EA14A2">
        <w:rPr>
          <w:rFonts w:asciiTheme="minorHAnsi" w:hAnsiTheme="minorHAnsi" w:cstheme="minorHAnsi"/>
        </w:rPr>
        <w:t>s</w:t>
      </w:r>
      <w:r w:rsidR="00AB27C0" w:rsidRPr="00EA14A2">
        <w:rPr>
          <w:rFonts w:asciiTheme="minorHAnsi" w:hAnsiTheme="minorHAnsi" w:cstheme="minorHAnsi"/>
        </w:rPr>
        <w:t xml:space="preserve"> ne ilges</w:t>
      </w:r>
      <w:r w:rsidR="00EA14A2">
        <w:rPr>
          <w:rFonts w:asciiTheme="minorHAnsi" w:hAnsiTheme="minorHAnsi" w:cstheme="minorHAnsi"/>
        </w:rPr>
        <w:t>n</w:t>
      </w:r>
      <w:r w:rsidR="00AB27C0" w:rsidRPr="00EA14A2">
        <w:rPr>
          <w:rFonts w:asciiTheme="minorHAnsi" w:hAnsiTheme="minorHAnsi" w:cstheme="minorHAnsi"/>
        </w:rPr>
        <w:t>iam kaip 3</w:t>
      </w:r>
      <w:r w:rsidRPr="00EA14A2">
        <w:rPr>
          <w:rFonts w:asciiTheme="minorHAnsi" w:hAnsiTheme="minorHAnsi" w:cstheme="minorHAnsi"/>
        </w:rPr>
        <w:t xml:space="preserve"> m</w:t>
      </w:r>
      <w:r w:rsidR="007D6CD6">
        <w:rPr>
          <w:rFonts w:asciiTheme="minorHAnsi" w:hAnsiTheme="minorHAnsi" w:cstheme="minorHAnsi"/>
        </w:rPr>
        <w:t>ėnesių laikotarpiui. P</w:t>
      </w:r>
      <w:r w:rsidRPr="00EA14A2">
        <w:rPr>
          <w:rFonts w:asciiTheme="minorHAnsi" w:hAnsiTheme="minorHAnsi" w:cstheme="minorHAnsi"/>
        </w:rPr>
        <w:t>ratęsimas įforminamas rašytiniu abiejų šalių susitarimu, kuris tampa neatskiriama Sutarties dalimi.</w:t>
      </w:r>
    </w:p>
    <w:p w14:paraId="26C84A07" w14:textId="11021DB3" w:rsidR="000235D9" w:rsidRPr="00634EE6" w:rsidRDefault="000235D9" w:rsidP="006B0A49">
      <w:pPr>
        <w:numPr>
          <w:ilvl w:val="1"/>
          <w:numId w:val="1"/>
        </w:numPr>
        <w:ind w:left="0" w:right="14" w:firstLine="284"/>
        <w:rPr>
          <w:rFonts w:asciiTheme="minorHAnsi" w:hAnsiTheme="minorHAnsi" w:cstheme="minorHAnsi"/>
        </w:rPr>
      </w:pPr>
      <w:r w:rsidRPr="00634EE6">
        <w:rPr>
          <w:rFonts w:asciiTheme="minorHAnsi" w:hAnsiTheme="minorHAnsi" w:cstheme="minorHAnsi"/>
        </w:rPr>
        <w:t>Paslaugų teikimo etapai:</w:t>
      </w:r>
    </w:p>
    <w:p w14:paraId="193A08C3" w14:textId="1F0112FE" w:rsidR="00634EE6" w:rsidRPr="00634EE6" w:rsidRDefault="00634EE6" w:rsidP="00634EE6">
      <w:pPr>
        <w:numPr>
          <w:ilvl w:val="2"/>
          <w:numId w:val="1"/>
        </w:numPr>
        <w:tabs>
          <w:tab w:val="left" w:pos="1276"/>
        </w:tabs>
        <w:ind w:left="0" w:right="14" w:firstLine="284"/>
        <w:rPr>
          <w:rFonts w:asciiTheme="minorHAnsi" w:hAnsiTheme="minorHAnsi" w:cstheme="minorHAnsi"/>
        </w:rPr>
      </w:pPr>
      <w:r w:rsidRPr="00634EE6">
        <w:rPr>
          <w:rFonts w:asciiTheme="minorHAnsi" w:hAnsiTheme="minorHAnsi" w:cstheme="minorHAnsi"/>
        </w:rPr>
        <w:t>Paslaugų teikimo reglamento parengimas – turi būti Tiekėjo parengtas ir suderintas su Perkančiąja organizacija ne vėliau kaip per 10 darbo dienų nuo Sutarties įsigaliojimo datos; Paslaugų teikimo reglamentas pagal poreikį gali būti atnaujintas ir suderintas su Perkančiąja organizacija per 5 darbo dienas nuo poreikio identifikavimo</w:t>
      </w:r>
    </w:p>
    <w:p w14:paraId="137E4A5E" w14:textId="041467C3" w:rsidR="0000191E" w:rsidRPr="00634EE6" w:rsidRDefault="0000191E" w:rsidP="000235D9">
      <w:pPr>
        <w:numPr>
          <w:ilvl w:val="2"/>
          <w:numId w:val="1"/>
        </w:numPr>
        <w:ind w:left="0" w:right="14" w:firstLine="284"/>
        <w:rPr>
          <w:rFonts w:asciiTheme="minorHAnsi" w:hAnsiTheme="minorHAnsi" w:cstheme="minorHAnsi"/>
        </w:rPr>
      </w:pPr>
      <w:r w:rsidRPr="00634EE6">
        <w:rPr>
          <w:rFonts w:asciiTheme="minorHAnsi" w:hAnsiTheme="minorHAnsi" w:cstheme="minorHAnsi"/>
        </w:rPr>
        <w:t xml:space="preserve">Veiklos modelių detali analizė, struktūrizavimas, detalizavimas – paslaugos turi būti suteiktos per 3 mėn. nuo sutarties pasirašymo dienos. </w:t>
      </w:r>
    </w:p>
    <w:p w14:paraId="7A2A3FD4" w14:textId="4188E3EF" w:rsidR="0000191E" w:rsidRPr="00634EE6" w:rsidRDefault="0000191E" w:rsidP="000235D9">
      <w:pPr>
        <w:numPr>
          <w:ilvl w:val="2"/>
          <w:numId w:val="1"/>
        </w:numPr>
        <w:ind w:left="0" w:right="14" w:firstLine="284"/>
        <w:rPr>
          <w:rFonts w:asciiTheme="minorHAnsi" w:hAnsiTheme="minorHAnsi" w:cstheme="minorHAnsi"/>
        </w:rPr>
      </w:pPr>
      <w:r w:rsidRPr="00634EE6">
        <w:rPr>
          <w:rFonts w:asciiTheme="minorHAnsi" w:hAnsiTheme="minorHAnsi" w:cstheme="minorHAnsi"/>
        </w:rPr>
        <w:t xml:space="preserve">Pirminio </w:t>
      </w:r>
      <w:r w:rsidR="00570704" w:rsidRPr="00634EE6">
        <w:rPr>
          <w:rFonts w:asciiTheme="minorHAnsi" w:hAnsiTheme="minorHAnsi" w:cstheme="minorHAnsi"/>
        </w:rPr>
        <w:t xml:space="preserve">su </w:t>
      </w:r>
      <w:r w:rsidRPr="00634EE6">
        <w:rPr>
          <w:rFonts w:asciiTheme="minorHAnsi" w:hAnsiTheme="minorHAnsi" w:cstheme="minorHAnsi"/>
        </w:rPr>
        <w:t>ADP susijusių medicininių dokumentų ir duomenų rinkinių duomenų modeliavimo HL7 FHIR standartu rezultato Perkančiajai organizacijai pateikimas – paslaugos turi būti suteiktos per 4,5 mėn. nuo sutarties pasirašymo dienos.</w:t>
      </w:r>
    </w:p>
    <w:p w14:paraId="2326656A" w14:textId="284F3E0A" w:rsidR="000235D9" w:rsidRPr="00634EE6" w:rsidRDefault="0000191E" w:rsidP="006B0A49">
      <w:pPr>
        <w:numPr>
          <w:ilvl w:val="2"/>
          <w:numId w:val="1"/>
        </w:numPr>
        <w:ind w:left="0" w:right="14" w:firstLine="284"/>
        <w:rPr>
          <w:rFonts w:asciiTheme="minorHAnsi" w:hAnsiTheme="minorHAnsi" w:cstheme="minorHAnsi"/>
        </w:rPr>
      </w:pPr>
      <w:r w:rsidRPr="00634EE6">
        <w:rPr>
          <w:rFonts w:asciiTheme="minorHAnsi" w:hAnsiTheme="minorHAnsi" w:cstheme="minorHAnsi"/>
        </w:rPr>
        <w:t xml:space="preserve">Galutinio </w:t>
      </w:r>
      <w:r w:rsidR="00570704" w:rsidRPr="00634EE6">
        <w:rPr>
          <w:rFonts w:asciiTheme="minorHAnsi" w:hAnsiTheme="minorHAnsi" w:cstheme="minorHAnsi"/>
        </w:rPr>
        <w:t xml:space="preserve">su </w:t>
      </w:r>
      <w:r w:rsidRPr="00634EE6">
        <w:rPr>
          <w:rFonts w:asciiTheme="minorHAnsi" w:hAnsiTheme="minorHAnsi" w:cstheme="minorHAnsi"/>
        </w:rPr>
        <w:t xml:space="preserve">ADP susijusių medicininių dokumentų ir duomenų rinkinių duomenų modeliavimo HL7 FHIR standartu rezultato Perkančiajai organizacijai pateikimas – </w:t>
      </w:r>
      <w:r w:rsidR="00EC1C79" w:rsidRPr="00634EE6">
        <w:rPr>
          <w:rFonts w:asciiTheme="minorHAnsi" w:hAnsiTheme="minorHAnsi" w:cstheme="minorHAnsi"/>
        </w:rPr>
        <w:t>paslaugos turi būti suteiktos per 6</w:t>
      </w:r>
      <w:r w:rsidRPr="00634EE6">
        <w:rPr>
          <w:rFonts w:asciiTheme="minorHAnsi" w:hAnsiTheme="minorHAnsi" w:cstheme="minorHAnsi"/>
        </w:rPr>
        <w:t xml:space="preserve"> mėn. nuo sutarties pasirašymo dienos.</w:t>
      </w:r>
    </w:p>
    <w:p w14:paraId="0BF1EFAC" w14:textId="5370B71C" w:rsidR="00FC7FA2" w:rsidRPr="00EA14A2" w:rsidRDefault="000235D9" w:rsidP="006B0A49">
      <w:pPr>
        <w:numPr>
          <w:ilvl w:val="1"/>
          <w:numId w:val="1"/>
        </w:numPr>
        <w:ind w:left="0" w:right="14" w:firstLine="284"/>
        <w:rPr>
          <w:rFonts w:asciiTheme="minorHAnsi" w:hAnsiTheme="minorHAnsi" w:cstheme="minorHAnsi"/>
        </w:rPr>
      </w:pPr>
      <w:r w:rsidRPr="00EA14A2">
        <w:rPr>
          <w:rFonts w:asciiTheme="minorHAnsi" w:hAnsiTheme="minorHAnsi" w:cstheme="minorHAnsi"/>
        </w:rPr>
        <w:t xml:space="preserve">Teikiant paslaugas </w:t>
      </w:r>
      <w:r w:rsidR="00467D12" w:rsidRPr="00EA14A2">
        <w:rPr>
          <w:rFonts w:asciiTheme="minorHAnsi" w:hAnsiTheme="minorHAnsi" w:cstheme="minorHAnsi"/>
        </w:rPr>
        <w:t>turi būti atsižvelgta į kitus ly</w:t>
      </w:r>
      <w:r w:rsidR="00AB27C0" w:rsidRPr="00EA14A2">
        <w:rPr>
          <w:rFonts w:asciiTheme="minorHAnsi" w:hAnsiTheme="minorHAnsi" w:cstheme="minorHAnsi"/>
        </w:rPr>
        <w:t>giagrečiai vykdomus projektus:</w:t>
      </w:r>
    </w:p>
    <w:p w14:paraId="5B8445C4" w14:textId="66D68369" w:rsidR="00FC7FA2" w:rsidRPr="00EA14A2" w:rsidRDefault="00467D12" w:rsidP="006B0A49">
      <w:pPr>
        <w:numPr>
          <w:ilvl w:val="2"/>
          <w:numId w:val="1"/>
        </w:numPr>
        <w:ind w:left="0" w:right="14" w:firstLine="284"/>
        <w:rPr>
          <w:rFonts w:asciiTheme="minorHAnsi" w:hAnsiTheme="minorHAnsi" w:cstheme="minorHAnsi"/>
        </w:rPr>
      </w:pPr>
      <w:r w:rsidRPr="00EA14A2">
        <w:rPr>
          <w:rFonts w:asciiTheme="minorHAnsi" w:hAnsiTheme="minorHAnsi" w:cstheme="minorHAnsi"/>
        </w:rPr>
        <w:t xml:space="preserve">ESPBI IS plėtra (bendrųjų ESPBI IS komponentų modernizavimas, ESPBI IS DB optimizavimas ir greitaveikos didinimas, NGN IS funkcionalumų </w:t>
      </w:r>
      <w:r w:rsidR="008D61DC">
        <w:rPr>
          <w:rFonts w:asciiTheme="minorHAnsi" w:hAnsiTheme="minorHAnsi" w:cstheme="minorHAnsi"/>
        </w:rPr>
        <w:t>integravimas į ESPBI IS, ESPBI;</w:t>
      </w:r>
    </w:p>
    <w:p w14:paraId="7C755773" w14:textId="1498110C" w:rsidR="00FC7FA2" w:rsidRPr="00EA14A2" w:rsidRDefault="002432CD" w:rsidP="006B0A49">
      <w:pPr>
        <w:numPr>
          <w:ilvl w:val="2"/>
          <w:numId w:val="1"/>
        </w:numPr>
        <w:ind w:left="0" w:right="14" w:firstLine="284"/>
        <w:rPr>
          <w:rFonts w:asciiTheme="minorHAnsi" w:hAnsiTheme="minorHAnsi" w:cstheme="minorHAnsi"/>
        </w:rPr>
      </w:pPr>
      <w:r w:rsidRPr="00EA14A2">
        <w:rPr>
          <w:rFonts w:asciiTheme="minorHAnsi" w:hAnsiTheme="minorHAnsi" w:cstheme="minorHAnsi"/>
        </w:rPr>
        <w:t xml:space="preserve">ESPBI </w:t>
      </w:r>
      <w:r w:rsidR="002A260D" w:rsidRPr="00EA14A2">
        <w:rPr>
          <w:rFonts w:asciiTheme="minorHAnsi" w:hAnsiTheme="minorHAnsi" w:cstheme="minorHAnsi"/>
        </w:rPr>
        <w:t xml:space="preserve">IS modernizavimas, </w:t>
      </w:r>
      <w:r w:rsidR="00467D12" w:rsidRPr="00EA14A2">
        <w:rPr>
          <w:rFonts w:asciiTheme="minorHAnsi" w:hAnsiTheme="minorHAnsi" w:cstheme="minorHAnsi"/>
        </w:rPr>
        <w:t>sukuriant</w:t>
      </w:r>
      <w:r w:rsidR="002A260D" w:rsidRPr="00EA14A2">
        <w:rPr>
          <w:rFonts w:asciiTheme="minorHAnsi" w:hAnsiTheme="minorHAnsi" w:cstheme="minorHAnsi"/>
        </w:rPr>
        <w:t xml:space="preserve"> slaugos paslaugų namuose procesus, e.recepto modernizavimas);</w:t>
      </w:r>
    </w:p>
    <w:p w14:paraId="3CA8E285" w14:textId="6438EA39" w:rsidR="00FC7FA2" w:rsidRPr="00EA14A2" w:rsidRDefault="00467D12" w:rsidP="006B0A49">
      <w:pPr>
        <w:numPr>
          <w:ilvl w:val="2"/>
          <w:numId w:val="1"/>
        </w:numPr>
        <w:ind w:left="0" w:right="14" w:firstLine="284"/>
        <w:rPr>
          <w:rFonts w:asciiTheme="minorHAnsi" w:hAnsiTheme="minorHAnsi" w:cstheme="minorHAnsi"/>
        </w:rPr>
      </w:pPr>
      <w:r w:rsidRPr="00EA14A2">
        <w:rPr>
          <w:rFonts w:asciiTheme="minorHAnsi" w:hAnsiTheme="minorHAnsi" w:cstheme="minorHAnsi"/>
        </w:rPr>
        <w:t xml:space="preserve">Laboratorinių tyrimų rezultatų ir užsakymų aprašymo naudojant tarptautines nomenklatūras elektronines paslaugos sveikatos specialistams sukūrimas; </w:t>
      </w:r>
    </w:p>
    <w:p w14:paraId="3FC039FB" w14:textId="10B88E79" w:rsidR="00FC7FA2" w:rsidRPr="00EA14A2" w:rsidRDefault="00467D12" w:rsidP="006B0A49">
      <w:pPr>
        <w:numPr>
          <w:ilvl w:val="2"/>
          <w:numId w:val="1"/>
        </w:numPr>
        <w:ind w:left="0" w:right="14" w:firstLine="284"/>
        <w:rPr>
          <w:rFonts w:asciiTheme="minorHAnsi" w:hAnsiTheme="minorHAnsi" w:cstheme="minorHAnsi"/>
        </w:rPr>
      </w:pPr>
      <w:r w:rsidRPr="00EA14A2">
        <w:rPr>
          <w:rFonts w:asciiTheme="minorHAnsi" w:hAnsiTheme="minorHAnsi" w:cstheme="minorHAnsi"/>
        </w:rPr>
        <w:t xml:space="preserve">Realiuoju laiku paciento paslaugos (klasterių ir paciento kelio) vykdymo, organizavimo, koordinavimo, veiklos kokybės užtikrinimo, stebėsenos ir analizės ESPBI IS posistemės kūrimas; </w:t>
      </w:r>
    </w:p>
    <w:p w14:paraId="4C7D2F9E" w14:textId="5F7AF2AA" w:rsidR="00FC7FA2" w:rsidRPr="00EA14A2" w:rsidRDefault="00467D12"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 xml:space="preserve">Nuotolinių konsultacijų (Telemedicinos plėtojimo) paslaugos diegimas ESPBI IS; </w:t>
      </w:r>
    </w:p>
    <w:p w14:paraId="00A8549A" w14:textId="06B3DD6A" w:rsidR="000235D9" w:rsidRPr="00EA14A2" w:rsidRDefault="00467D12" w:rsidP="006B0A49">
      <w:pPr>
        <w:numPr>
          <w:ilvl w:val="2"/>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 xml:space="preserve">Skubiosios </w:t>
      </w:r>
      <w:r w:rsidRPr="00EA14A2">
        <w:rPr>
          <w:rFonts w:asciiTheme="minorHAnsi" w:hAnsiTheme="minorHAnsi" w:cstheme="minorHAnsi"/>
        </w:rPr>
        <w:tab/>
        <w:t xml:space="preserve">medicinos </w:t>
      </w:r>
      <w:r w:rsidRPr="00EA14A2">
        <w:rPr>
          <w:rFonts w:asciiTheme="minorHAnsi" w:hAnsiTheme="minorHAnsi" w:cstheme="minorHAnsi"/>
        </w:rPr>
        <w:tab/>
        <w:t xml:space="preserve">pagalbos </w:t>
      </w:r>
      <w:r w:rsidRPr="00EA14A2">
        <w:rPr>
          <w:rFonts w:asciiTheme="minorHAnsi" w:hAnsiTheme="minorHAnsi" w:cstheme="minorHAnsi"/>
        </w:rPr>
        <w:tab/>
        <w:t xml:space="preserve">skyrių </w:t>
      </w:r>
      <w:r w:rsidRPr="00EA14A2">
        <w:rPr>
          <w:rFonts w:asciiTheme="minorHAnsi" w:hAnsiTheme="minorHAnsi" w:cstheme="minorHAnsi"/>
        </w:rPr>
        <w:tab/>
        <w:t xml:space="preserve">veiklos </w:t>
      </w:r>
      <w:r w:rsidRPr="00EA14A2">
        <w:rPr>
          <w:rFonts w:asciiTheme="minorHAnsi" w:hAnsiTheme="minorHAnsi" w:cstheme="minorHAnsi"/>
        </w:rPr>
        <w:tab/>
        <w:t>efekt</w:t>
      </w:r>
      <w:r w:rsidR="00AB27C0" w:rsidRPr="00EA14A2">
        <w:rPr>
          <w:rFonts w:asciiTheme="minorHAnsi" w:hAnsiTheme="minorHAnsi" w:cstheme="minorHAnsi"/>
        </w:rPr>
        <w:t xml:space="preserve">yvumo </w:t>
      </w:r>
      <w:r w:rsidR="00AB27C0" w:rsidRPr="00EA14A2">
        <w:rPr>
          <w:rFonts w:asciiTheme="minorHAnsi" w:hAnsiTheme="minorHAnsi" w:cstheme="minorHAnsi"/>
        </w:rPr>
        <w:tab/>
        <w:t xml:space="preserve">ir kokybės užtikrinimo, </w:t>
      </w:r>
      <w:r w:rsidRPr="00EA14A2">
        <w:rPr>
          <w:rFonts w:asciiTheme="minorHAnsi" w:hAnsiTheme="minorHAnsi" w:cstheme="minorHAnsi"/>
        </w:rPr>
        <w:t>stebėsenos ir analizės i</w:t>
      </w:r>
      <w:r w:rsidR="00AB27C0" w:rsidRPr="00EA14A2">
        <w:rPr>
          <w:rFonts w:asciiTheme="minorHAnsi" w:hAnsiTheme="minorHAnsi" w:cstheme="minorHAnsi"/>
        </w:rPr>
        <w:t>nformacinės sistemos sukūrimas;</w:t>
      </w:r>
    </w:p>
    <w:p w14:paraId="4126EB41" w14:textId="2C7E5106" w:rsidR="00FC7FA2" w:rsidRPr="00EA14A2" w:rsidRDefault="00467D12" w:rsidP="006B0A49">
      <w:pPr>
        <w:numPr>
          <w:ilvl w:val="1"/>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Visi paslaugų rezultatai (ataskaitos, grafikai ir kiti dokumentai) laikomi tinkamai pateiktais tik tuo atveju, jei juos suderina ir patvirtina Perkančioji organizacija, kaip to reikalauja Pirkimo sąlygos bei teisės aktai. Projekto rezultatai suderinimui turi būti įkelti į Perkančios organizacijos</w:t>
      </w:r>
      <w:r w:rsidR="00B762DC" w:rsidRPr="00EA14A2">
        <w:rPr>
          <w:rFonts w:asciiTheme="minorHAnsi" w:hAnsiTheme="minorHAnsi" w:cstheme="minorHAnsi"/>
        </w:rPr>
        <w:t xml:space="preserve"> nurodytas dokumentų saugyklas.</w:t>
      </w:r>
    </w:p>
    <w:p w14:paraId="2EE1B102" w14:textId="4CE9A8F9" w:rsidR="00FC7FA2" w:rsidRPr="00EA14A2" w:rsidRDefault="00467D12" w:rsidP="00B762DC">
      <w:pPr>
        <w:numPr>
          <w:ilvl w:val="1"/>
          <w:numId w:val="1"/>
        </w:numPr>
        <w:tabs>
          <w:tab w:val="left" w:pos="1276"/>
        </w:tabs>
        <w:ind w:left="0" w:right="14" w:firstLine="284"/>
        <w:rPr>
          <w:rFonts w:asciiTheme="minorHAnsi" w:hAnsiTheme="minorHAnsi" w:cstheme="minorHAnsi"/>
        </w:rPr>
      </w:pPr>
      <w:r w:rsidRPr="00EA14A2">
        <w:rPr>
          <w:rFonts w:asciiTheme="minorHAnsi" w:hAnsiTheme="minorHAnsi" w:cstheme="minorHAnsi"/>
        </w:rPr>
        <w:t>Visa su paslaugų teikimu susijusi medžiaga ir dokumentai turi būti rengiami lietuvių kal</w:t>
      </w:r>
      <w:r w:rsidR="00B762DC" w:rsidRPr="00EA14A2">
        <w:rPr>
          <w:rFonts w:asciiTheme="minorHAnsi" w:hAnsiTheme="minorHAnsi" w:cstheme="minorHAnsi"/>
        </w:rPr>
        <w:t>ba pagal raštvedybos taisykles.</w:t>
      </w:r>
    </w:p>
    <w:sectPr w:rsidR="00FC7FA2" w:rsidRPr="00EA14A2" w:rsidSect="00DA2967">
      <w:headerReference w:type="even" r:id="rId10"/>
      <w:headerReference w:type="default" r:id="rId11"/>
      <w:headerReference w:type="first" r:id="rId12"/>
      <w:footnotePr>
        <w:numRestart w:val="eachPage"/>
      </w:footnotePr>
      <w:pgSz w:w="11906" w:h="16838"/>
      <w:pgMar w:top="1078" w:right="497" w:bottom="1133" w:left="1418" w:header="566" w:footer="567" w:gutter="0"/>
      <w:cols w:space="1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B17A3" w14:textId="77777777" w:rsidR="008324EF" w:rsidRDefault="008324EF">
      <w:pPr>
        <w:spacing w:after="0" w:line="240" w:lineRule="auto"/>
      </w:pPr>
      <w:r>
        <w:separator/>
      </w:r>
    </w:p>
  </w:endnote>
  <w:endnote w:type="continuationSeparator" w:id="0">
    <w:p w14:paraId="038DC4B5" w14:textId="77777777" w:rsidR="008324EF" w:rsidRDefault="008324EF">
      <w:pPr>
        <w:spacing w:after="0" w:line="240" w:lineRule="auto"/>
      </w:pPr>
      <w:r>
        <w:continuationSeparator/>
      </w:r>
    </w:p>
  </w:endnote>
  <w:endnote w:type="continuationNotice" w:id="1">
    <w:p w14:paraId="0F21F3CB" w14:textId="77777777" w:rsidR="008324EF" w:rsidRDefault="00832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06C56" w14:textId="77777777" w:rsidR="008324EF" w:rsidRDefault="008324EF">
      <w:pPr>
        <w:spacing w:after="0" w:line="259" w:lineRule="auto"/>
        <w:ind w:left="15" w:right="0" w:firstLine="0"/>
        <w:jc w:val="left"/>
      </w:pPr>
      <w:r>
        <w:separator/>
      </w:r>
    </w:p>
  </w:footnote>
  <w:footnote w:type="continuationSeparator" w:id="0">
    <w:p w14:paraId="05D2DE39" w14:textId="77777777" w:rsidR="008324EF" w:rsidRDefault="008324EF">
      <w:pPr>
        <w:spacing w:after="0" w:line="259" w:lineRule="auto"/>
        <w:ind w:left="15" w:right="0" w:firstLine="0"/>
        <w:jc w:val="left"/>
      </w:pPr>
      <w:r>
        <w:continuationSeparator/>
      </w:r>
    </w:p>
  </w:footnote>
  <w:footnote w:type="continuationNotice" w:id="1">
    <w:p w14:paraId="7E1092BD" w14:textId="77777777" w:rsidR="008324EF" w:rsidRDefault="008324E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EB962" w14:textId="77777777" w:rsidR="00FC7FA2" w:rsidRDefault="00467D12">
    <w:pPr>
      <w:spacing w:after="177" w:line="259" w:lineRule="auto"/>
      <w:ind w:left="0" w:right="65" w:firstLine="0"/>
      <w:jc w:val="right"/>
    </w:pPr>
    <w:r>
      <w:fldChar w:fldCharType="begin"/>
    </w:r>
    <w:r>
      <w:instrText xml:space="preserve"> PAGE   \* MERGEFORMAT </w:instrText>
    </w:r>
    <w:r>
      <w:fldChar w:fldCharType="separate"/>
    </w:r>
    <w:r>
      <w:rPr>
        <w:rFonts w:ascii="Calibri" w:eastAsia="Calibri" w:hAnsi="Calibri" w:cs="Calibri"/>
        <w:color w:val="2B579A"/>
        <w:shd w:val="clear" w:color="auto" w:fill="E6E6E6"/>
      </w:rPr>
      <w:t>10</w:t>
    </w:r>
    <w:r>
      <w:rPr>
        <w:rFonts w:ascii="Calibri" w:eastAsia="Calibri" w:hAnsi="Calibri" w:cs="Calibri"/>
        <w:color w:val="2B579A"/>
        <w:shd w:val="clear" w:color="auto" w:fill="E6E6E6"/>
      </w:rPr>
      <w:fldChar w:fldCharType="end"/>
    </w:r>
    <w:r>
      <w:rPr>
        <w:rFonts w:ascii="Calibri" w:eastAsia="Calibri" w:hAnsi="Calibri" w:cs="Calibri"/>
        <w:color w:val="2B579A"/>
      </w:rPr>
      <w:t>-</w:t>
    </w:r>
    <w:r w:rsidR="00D90B76">
      <w:fldChar w:fldCharType="begin"/>
    </w:r>
    <w:r w:rsidR="00D90B76">
      <w:instrText xml:space="preserve"> NUMPAGES   \* MERGEFORMAT </w:instrText>
    </w:r>
    <w:r w:rsidR="00D90B76">
      <w:fldChar w:fldCharType="separate"/>
    </w:r>
    <w:r w:rsidR="00FC7FA2">
      <w:rPr>
        <w:rFonts w:ascii="Calibri" w:eastAsia="Calibri" w:hAnsi="Calibri" w:cs="Calibri"/>
        <w:color w:val="2B579A"/>
        <w:shd w:val="clear" w:color="auto" w:fill="E6E6E6"/>
      </w:rPr>
      <w:t>20</w:t>
    </w:r>
    <w:r w:rsidR="00D90B76">
      <w:rPr>
        <w:rFonts w:ascii="Calibri" w:eastAsia="Calibri" w:hAnsi="Calibri" w:cs="Calibri"/>
        <w:color w:val="2B579A"/>
        <w:shd w:val="clear" w:color="auto" w:fill="E6E6E6"/>
      </w:rPr>
      <w:fldChar w:fldCharType="end"/>
    </w:r>
    <w:r>
      <w:rPr>
        <w:rFonts w:ascii="Calibri" w:eastAsia="Calibri" w:hAnsi="Calibri" w:cs="Calibri"/>
      </w:rPr>
      <w:t xml:space="preserve"> </w:t>
    </w:r>
  </w:p>
  <w:p w14:paraId="637AA4AA" w14:textId="77777777" w:rsidR="00FC7FA2" w:rsidRDefault="00467D12">
    <w:pPr>
      <w:spacing w:after="0" w:line="259" w:lineRule="auto"/>
      <w:ind w:left="15" w:right="0" w:firstLine="0"/>
      <w:jc w:val="left"/>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E3636" w14:textId="4736016B" w:rsidR="00FC7FA2" w:rsidRDefault="00467D12">
    <w:pPr>
      <w:spacing w:after="177" w:line="259" w:lineRule="auto"/>
      <w:ind w:left="0" w:right="65" w:firstLine="0"/>
      <w:jc w:val="right"/>
    </w:pPr>
    <w:r>
      <w:fldChar w:fldCharType="begin"/>
    </w:r>
    <w:r>
      <w:instrText xml:space="preserve"> PAGE   \* MERGEFORMAT </w:instrText>
    </w:r>
    <w:r>
      <w:fldChar w:fldCharType="separate"/>
    </w:r>
    <w:r w:rsidR="00D90B76" w:rsidRPr="00D90B76">
      <w:rPr>
        <w:rFonts w:ascii="Calibri" w:eastAsia="Calibri" w:hAnsi="Calibri" w:cs="Calibri"/>
        <w:noProof/>
        <w:color w:val="2B579A"/>
        <w:shd w:val="clear" w:color="auto" w:fill="E6E6E6"/>
      </w:rPr>
      <w:t>7</w:t>
    </w:r>
    <w:r>
      <w:rPr>
        <w:rFonts w:ascii="Calibri" w:eastAsia="Calibri" w:hAnsi="Calibri" w:cs="Calibri"/>
        <w:color w:val="2B579A"/>
        <w:shd w:val="clear" w:color="auto" w:fill="E6E6E6"/>
      </w:rPr>
      <w:fldChar w:fldCharType="end"/>
    </w:r>
    <w:r>
      <w:rPr>
        <w:rFonts w:ascii="Calibri" w:eastAsia="Calibri" w:hAnsi="Calibri" w:cs="Calibri"/>
        <w:color w:val="2B579A"/>
      </w:rPr>
      <w:t>-</w:t>
    </w:r>
    <w:r w:rsidR="00D90B76">
      <w:fldChar w:fldCharType="begin"/>
    </w:r>
    <w:r w:rsidR="00D90B76">
      <w:instrText xml:space="preserve"> NUMPAGES   \* MERGEFORMAT </w:instrText>
    </w:r>
    <w:r w:rsidR="00D90B76">
      <w:fldChar w:fldCharType="separate"/>
    </w:r>
    <w:r w:rsidR="00D90B76" w:rsidRPr="00D90B76">
      <w:rPr>
        <w:rFonts w:ascii="Calibri" w:eastAsia="Calibri" w:hAnsi="Calibri" w:cs="Calibri"/>
        <w:noProof/>
        <w:color w:val="2B579A"/>
        <w:shd w:val="clear" w:color="auto" w:fill="E6E6E6"/>
      </w:rPr>
      <w:t>7</w:t>
    </w:r>
    <w:r w:rsidR="00D90B76">
      <w:rPr>
        <w:rFonts w:ascii="Calibri" w:eastAsia="Calibri" w:hAnsi="Calibri" w:cs="Calibri"/>
        <w:noProof/>
        <w:color w:val="2B579A"/>
        <w:shd w:val="clear" w:color="auto" w:fill="E6E6E6"/>
      </w:rPr>
      <w:fldChar w:fldCharType="end"/>
    </w:r>
    <w:r>
      <w:rPr>
        <w:rFonts w:ascii="Calibri" w:eastAsia="Calibri" w:hAnsi="Calibri" w:cs="Calibri"/>
      </w:rPr>
      <w:t xml:space="preserve"> </w:t>
    </w:r>
  </w:p>
  <w:p w14:paraId="00F27622" w14:textId="77777777" w:rsidR="00FC7FA2" w:rsidRDefault="00467D12">
    <w:pPr>
      <w:spacing w:after="0" w:line="259" w:lineRule="auto"/>
      <w:ind w:left="15" w:right="0" w:firstLine="0"/>
      <w:jc w:val="left"/>
    </w:pP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3C1B1" w14:textId="77777777" w:rsidR="00FC7FA2" w:rsidRDefault="00467D12">
    <w:pPr>
      <w:spacing w:after="177" w:line="259" w:lineRule="auto"/>
      <w:ind w:left="0" w:right="65" w:firstLine="0"/>
      <w:jc w:val="right"/>
    </w:pPr>
    <w:r>
      <w:fldChar w:fldCharType="begin"/>
    </w:r>
    <w:r>
      <w:instrText xml:space="preserve"> PAGE   \* MERGEFORMAT </w:instrText>
    </w:r>
    <w:r>
      <w:fldChar w:fldCharType="separate"/>
    </w:r>
    <w:r>
      <w:rPr>
        <w:rFonts w:ascii="Calibri" w:eastAsia="Calibri" w:hAnsi="Calibri" w:cs="Calibri"/>
        <w:color w:val="2B579A"/>
        <w:shd w:val="clear" w:color="auto" w:fill="E6E6E6"/>
      </w:rPr>
      <w:t>10</w:t>
    </w:r>
    <w:r>
      <w:rPr>
        <w:rFonts w:ascii="Calibri" w:eastAsia="Calibri" w:hAnsi="Calibri" w:cs="Calibri"/>
        <w:color w:val="2B579A"/>
        <w:shd w:val="clear" w:color="auto" w:fill="E6E6E6"/>
      </w:rPr>
      <w:fldChar w:fldCharType="end"/>
    </w:r>
    <w:r>
      <w:rPr>
        <w:rFonts w:ascii="Calibri" w:eastAsia="Calibri" w:hAnsi="Calibri" w:cs="Calibri"/>
        <w:color w:val="2B579A"/>
      </w:rPr>
      <w:t>-</w:t>
    </w:r>
    <w:r w:rsidR="00D90B76">
      <w:fldChar w:fldCharType="begin"/>
    </w:r>
    <w:r w:rsidR="00D90B76">
      <w:instrText xml:space="preserve"> NUMPAGES   \* MERGEFORMAT </w:instrText>
    </w:r>
    <w:r w:rsidR="00D90B76">
      <w:fldChar w:fldCharType="separate"/>
    </w:r>
    <w:r w:rsidR="00FC7FA2">
      <w:rPr>
        <w:rFonts w:ascii="Calibri" w:eastAsia="Calibri" w:hAnsi="Calibri" w:cs="Calibri"/>
        <w:color w:val="2B579A"/>
        <w:shd w:val="clear" w:color="auto" w:fill="E6E6E6"/>
      </w:rPr>
      <w:t>20</w:t>
    </w:r>
    <w:r w:rsidR="00D90B76">
      <w:rPr>
        <w:rFonts w:ascii="Calibri" w:eastAsia="Calibri" w:hAnsi="Calibri" w:cs="Calibri"/>
        <w:color w:val="2B579A"/>
        <w:shd w:val="clear" w:color="auto" w:fill="E6E6E6"/>
      </w:rPr>
      <w:fldChar w:fldCharType="end"/>
    </w:r>
    <w:r>
      <w:rPr>
        <w:rFonts w:ascii="Calibri" w:eastAsia="Calibri" w:hAnsi="Calibri" w:cs="Calibri"/>
      </w:rPr>
      <w:t xml:space="preserve"> </w:t>
    </w:r>
  </w:p>
  <w:p w14:paraId="39AA97F7" w14:textId="77777777" w:rsidR="00FC7FA2" w:rsidRDefault="00467D12">
    <w:pPr>
      <w:spacing w:after="0" w:line="259" w:lineRule="auto"/>
      <w:ind w:left="15" w:right="0" w:firstLine="0"/>
      <w:jc w:val="left"/>
    </w:pP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137C2"/>
    <w:multiLevelType w:val="hybridMultilevel"/>
    <w:tmpl w:val="A2981498"/>
    <w:lvl w:ilvl="0" w:tplc="8FAA157C">
      <w:start w:val="1"/>
      <w:numFmt w:val="bullet"/>
      <w:lvlText w:val="•"/>
      <w:lvlJc w:val="left"/>
      <w:pPr>
        <w:ind w:left="13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C06AD2">
      <w:start w:val="1"/>
      <w:numFmt w:val="bullet"/>
      <w:lvlText w:val="o"/>
      <w:lvlJc w:val="left"/>
      <w:pPr>
        <w:ind w:left="16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5FCE59E">
      <w:start w:val="1"/>
      <w:numFmt w:val="bullet"/>
      <w:lvlText w:val="▪"/>
      <w:lvlJc w:val="left"/>
      <w:pPr>
        <w:ind w:left="23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1343B3C">
      <w:start w:val="1"/>
      <w:numFmt w:val="bullet"/>
      <w:lvlText w:val="•"/>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9E4634">
      <w:start w:val="1"/>
      <w:numFmt w:val="bullet"/>
      <w:lvlText w:val="o"/>
      <w:lvlJc w:val="left"/>
      <w:pPr>
        <w:ind w:left="38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5FCFF62">
      <w:start w:val="1"/>
      <w:numFmt w:val="bullet"/>
      <w:lvlText w:val="▪"/>
      <w:lvlJc w:val="left"/>
      <w:pPr>
        <w:ind w:left="45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E6895C">
      <w:start w:val="1"/>
      <w:numFmt w:val="bullet"/>
      <w:lvlText w:val="•"/>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2623DC">
      <w:start w:val="1"/>
      <w:numFmt w:val="bullet"/>
      <w:lvlText w:val="o"/>
      <w:lvlJc w:val="left"/>
      <w:pPr>
        <w:ind w:left="59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232B2D6">
      <w:start w:val="1"/>
      <w:numFmt w:val="bullet"/>
      <w:lvlText w:val="▪"/>
      <w:lvlJc w:val="left"/>
      <w:pPr>
        <w:ind w:left="66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B25D59"/>
    <w:multiLevelType w:val="multilevel"/>
    <w:tmpl w:val="121875BA"/>
    <w:lvl w:ilvl="0">
      <w:start w:val="1"/>
      <w:numFmt w:val="decimal"/>
      <w:lvlText w:val="%1."/>
      <w:lvlJc w:val="left"/>
      <w:pPr>
        <w:ind w:left="528"/>
      </w:pPr>
      <w:rPr>
        <w:rFonts w:asciiTheme="minorHAnsi" w:eastAsia="Tahom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31"/>
      </w:pPr>
      <w:rPr>
        <w:rFonts w:asciiTheme="minorHAnsi" w:eastAsia="Tahom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29"/>
      </w:pPr>
      <w:rPr>
        <w:rFonts w:asciiTheme="minorHAnsi" w:eastAsia="Tahom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3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5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7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79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3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AAA200D"/>
    <w:multiLevelType w:val="multilevel"/>
    <w:tmpl w:val="7BC0DB4E"/>
    <w:lvl w:ilvl="0">
      <w:start w:val="4"/>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44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5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7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5876C98"/>
    <w:multiLevelType w:val="multilevel"/>
    <w:tmpl w:val="A2228078"/>
    <w:lvl w:ilvl="0">
      <w:start w:val="3"/>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65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1B037BF"/>
    <w:multiLevelType w:val="multilevel"/>
    <w:tmpl w:val="9822F9BC"/>
    <w:lvl w:ilvl="0">
      <w:start w:val="6"/>
      <w:numFmt w:val="decimal"/>
      <w:lvlText w:val="%1."/>
      <w:lvlJc w:val="left"/>
      <w:pPr>
        <w:ind w:left="218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1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20F78A0"/>
    <w:multiLevelType w:val="multilevel"/>
    <w:tmpl w:val="9B8AA5E8"/>
    <w:lvl w:ilvl="0">
      <w:start w:val="1"/>
      <w:numFmt w:val="decimal"/>
      <w:lvlText w:val="%1."/>
      <w:lvlJc w:val="left"/>
      <w:pPr>
        <w:ind w:left="528"/>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3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2789" w:hanging="360"/>
      </w:pPr>
      <w:rPr>
        <w:rFonts w:ascii="Symbol" w:hAnsi="Symbol" w:hint="default"/>
      </w:rPr>
    </w:lvl>
    <w:lvl w:ilvl="3">
      <w:start w:val="1"/>
      <w:numFmt w:val="decimal"/>
      <w:lvlText w:val="%4"/>
      <w:lvlJc w:val="left"/>
      <w:pPr>
        <w:ind w:left="163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5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7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79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3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B9A1FC7"/>
    <w:multiLevelType w:val="hybridMultilevel"/>
    <w:tmpl w:val="A66859F4"/>
    <w:lvl w:ilvl="0" w:tplc="399C7FD0">
      <w:start w:val="1"/>
      <w:numFmt w:val="decimal"/>
      <w:lvlText w:val="%1."/>
      <w:lvlJc w:val="left"/>
      <w:pPr>
        <w:ind w:left="70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1" w:tplc="BB4A8158">
      <w:start w:val="1"/>
      <w:numFmt w:val="lowerLetter"/>
      <w:lvlText w:val="%2"/>
      <w:lvlJc w:val="left"/>
      <w:pPr>
        <w:ind w:left="142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2" w:tplc="ADF4E862">
      <w:start w:val="1"/>
      <w:numFmt w:val="lowerRoman"/>
      <w:lvlText w:val="%3"/>
      <w:lvlJc w:val="left"/>
      <w:pPr>
        <w:ind w:left="214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3" w:tplc="BE7298A6">
      <w:start w:val="1"/>
      <w:numFmt w:val="decimal"/>
      <w:lvlText w:val="%4"/>
      <w:lvlJc w:val="left"/>
      <w:pPr>
        <w:ind w:left="286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4" w:tplc="C14C1D94">
      <w:start w:val="1"/>
      <w:numFmt w:val="lowerLetter"/>
      <w:lvlText w:val="%5"/>
      <w:lvlJc w:val="left"/>
      <w:pPr>
        <w:ind w:left="358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5" w:tplc="34B8FEBA">
      <w:start w:val="1"/>
      <w:numFmt w:val="lowerRoman"/>
      <w:lvlText w:val="%6"/>
      <w:lvlJc w:val="left"/>
      <w:pPr>
        <w:ind w:left="430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6" w:tplc="DBB8A5AE">
      <w:start w:val="1"/>
      <w:numFmt w:val="decimal"/>
      <w:lvlText w:val="%7"/>
      <w:lvlJc w:val="left"/>
      <w:pPr>
        <w:ind w:left="502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7" w:tplc="A7BEA6B0">
      <w:start w:val="1"/>
      <w:numFmt w:val="lowerLetter"/>
      <w:lvlText w:val="%8"/>
      <w:lvlJc w:val="left"/>
      <w:pPr>
        <w:ind w:left="574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8" w:tplc="271844A4">
      <w:start w:val="1"/>
      <w:numFmt w:val="lowerRoman"/>
      <w:lvlText w:val="%9"/>
      <w:lvlJc w:val="left"/>
      <w:pPr>
        <w:ind w:left="6465"/>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629710F6"/>
    <w:multiLevelType w:val="hybridMultilevel"/>
    <w:tmpl w:val="E034BF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7997BFE"/>
    <w:multiLevelType w:val="multilevel"/>
    <w:tmpl w:val="01DA4540"/>
    <w:lvl w:ilvl="0">
      <w:start w:val="3"/>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6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58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4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0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2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4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D2677EF"/>
    <w:multiLevelType w:val="hybridMultilevel"/>
    <w:tmpl w:val="9E7A4CC8"/>
    <w:lvl w:ilvl="0" w:tplc="F566E482">
      <w:start w:val="3"/>
      <w:numFmt w:val="decimal"/>
      <w:lvlText w:val="%1"/>
      <w:lvlJc w:val="left"/>
      <w:pPr>
        <w:ind w:left="460"/>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1" w:tplc="D1E0394A">
      <w:start w:val="1"/>
      <w:numFmt w:val="lowerLetter"/>
      <w:lvlText w:val="%2"/>
      <w:lvlJc w:val="left"/>
      <w:pPr>
        <w:ind w:left="134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2" w:tplc="54525786">
      <w:start w:val="1"/>
      <w:numFmt w:val="lowerRoman"/>
      <w:lvlText w:val="%3"/>
      <w:lvlJc w:val="left"/>
      <w:pPr>
        <w:ind w:left="206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3" w:tplc="4CB88CA2">
      <w:start w:val="1"/>
      <w:numFmt w:val="decimal"/>
      <w:lvlText w:val="%4"/>
      <w:lvlJc w:val="left"/>
      <w:pPr>
        <w:ind w:left="278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4" w:tplc="89563BCC">
      <w:start w:val="1"/>
      <w:numFmt w:val="lowerLetter"/>
      <w:lvlText w:val="%5"/>
      <w:lvlJc w:val="left"/>
      <w:pPr>
        <w:ind w:left="350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5" w:tplc="7450C134">
      <w:start w:val="1"/>
      <w:numFmt w:val="lowerRoman"/>
      <w:lvlText w:val="%6"/>
      <w:lvlJc w:val="left"/>
      <w:pPr>
        <w:ind w:left="422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6" w:tplc="85069C20">
      <w:start w:val="1"/>
      <w:numFmt w:val="decimal"/>
      <w:lvlText w:val="%7"/>
      <w:lvlJc w:val="left"/>
      <w:pPr>
        <w:ind w:left="494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7" w:tplc="FB08228C">
      <w:start w:val="1"/>
      <w:numFmt w:val="lowerLetter"/>
      <w:lvlText w:val="%8"/>
      <w:lvlJc w:val="left"/>
      <w:pPr>
        <w:ind w:left="566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lvl w:ilvl="8" w:tplc="A976C4DE">
      <w:start w:val="1"/>
      <w:numFmt w:val="lowerRoman"/>
      <w:lvlText w:val="%9"/>
      <w:lvlJc w:val="left"/>
      <w:pPr>
        <w:ind w:left="6382"/>
      </w:pPr>
      <w:rPr>
        <w:rFonts w:ascii="Tahoma" w:eastAsia="Tahoma" w:hAnsi="Tahoma" w:cs="Tahoma"/>
        <w:b w:val="0"/>
        <w:i w:val="0"/>
        <w:strike w:val="0"/>
        <w:dstrike w:val="0"/>
        <w:color w:val="000000"/>
        <w:sz w:val="23"/>
        <w:szCs w:val="23"/>
        <w:u w:val="none" w:color="000000"/>
        <w:bdr w:val="none" w:sz="0" w:space="0" w:color="auto"/>
        <w:shd w:val="clear" w:color="auto" w:fill="auto"/>
        <w:vertAlign w:val="baseline"/>
      </w:rPr>
    </w:lvl>
  </w:abstractNum>
  <w:num w:numId="1">
    <w:abstractNumId w:val="1"/>
  </w:num>
  <w:num w:numId="2">
    <w:abstractNumId w:val="6"/>
  </w:num>
  <w:num w:numId="3">
    <w:abstractNumId w:val="0"/>
  </w:num>
  <w:num w:numId="4">
    <w:abstractNumId w:val="8"/>
  </w:num>
  <w:num w:numId="5">
    <w:abstractNumId w:val="3"/>
  </w:num>
  <w:num w:numId="6">
    <w:abstractNumId w:val="9"/>
  </w:num>
  <w:num w:numId="7">
    <w:abstractNumId w:val="2"/>
  </w:num>
  <w:num w:numId="8">
    <w:abstractNumId w:val="4"/>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A2"/>
    <w:rsid w:val="0000191E"/>
    <w:rsid w:val="00006023"/>
    <w:rsid w:val="00007733"/>
    <w:rsid w:val="000235D9"/>
    <w:rsid w:val="00037B8E"/>
    <w:rsid w:val="00041514"/>
    <w:rsid w:val="000462C6"/>
    <w:rsid w:val="0005730F"/>
    <w:rsid w:val="00097ECC"/>
    <w:rsid w:val="000A18BD"/>
    <w:rsid w:val="000B537E"/>
    <w:rsid w:val="000E5A30"/>
    <w:rsid w:val="00110904"/>
    <w:rsid w:val="0013354D"/>
    <w:rsid w:val="00144ABF"/>
    <w:rsid w:val="001646D1"/>
    <w:rsid w:val="0017239C"/>
    <w:rsid w:val="0018003B"/>
    <w:rsid w:val="001B30B5"/>
    <w:rsid w:val="001B39CC"/>
    <w:rsid w:val="001B77F8"/>
    <w:rsid w:val="001C4FC3"/>
    <w:rsid w:val="001C7EB6"/>
    <w:rsid w:val="001F308A"/>
    <w:rsid w:val="001F63E2"/>
    <w:rsid w:val="002325EE"/>
    <w:rsid w:val="002352D0"/>
    <w:rsid w:val="002432CD"/>
    <w:rsid w:val="002511FB"/>
    <w:rsid w:val="002601EB"/>
    <w:rsid w:val="002642D8"/>
    <w:rsid w:val="002A260D"/>
    <w:rsid w:val="002A5B69"/>
    <w:rsid w:val="002E40BB"/>
    <w:rsid w:val="002F19FC"/>
    <w:rsid w:val="00303F0F"/>
    <w:rsid w:val="00310CE5"/>
    <w:rsid w:val="00326769"/>
    <w:rsid w:val="0033366F"/>
    <w:rsid w:val="00344EB8"/>
    <w:rsid w:val="00383274"/>
    <w:rsid w:val="003A11E5"/>
    <w:rsid w:val="003B070C"/>
    <w:rsid w:val="003B67F6"/>
    <w:rsid w:val="003D4BDA"/>
    <w:rsid w:val="003E6B76"/>
    <w:rsid w:val="003F4AB1"/>
    <w:rsid w:val="00405416"/>
    <w:rsid w:val="004070E4"/>
    <w:rsid w:val="00410761"/>
    <w:rsid w:val="00432B2C"/>
    <w:rsid w:val="00437CC1"/>
    <w:rsid w:val="00454844"/>
    <w:rsid w:val="00467D12"/>
    <w:rsid w:val="0047061B"/>
    <w:rsid w:val="004E5391"/>
    <w:rsid w:val="00505283"/>
    <w:rsid w:val="00537717"/>
    <w:rsid w:val="0055330A"/>
    <w:rsid w:val="00570704"/>
    <w:rsid w:val="005A09A4"/>
    <w:rsid w:val="005B22C6"/>
    <w:rsid w:val="005B3094"/>
    <w:rsid w:val="005B391F"/>
    <w:rsid w:val="005B5787"/>
    <w:rsid w:val="005B7412"/>
    <w:rsid w:val="005F567F"/>
    <w:rsid w:val="00620B0E"/>
    <w:rsid w:val="00634EE6"/>
    <w:rsid w:val="00660B96"/>
    <w:rsid w:val="0069343C"/>
    <w:rsid w:val="006A75C5"/>
    <w:rsid w:val="006B0A49"/>
    <w:rsid w:val="006E0946"/>
    <w:rsid w:val="0070793B"/>
    <w:rsid w:val="00741997"/>
    <w:rsid w:val="007469A0"/>
    <w:rsid w:val="007A3213"/>
    <w:rsid w:val="007C4D3A"/>
    <w:rsid w:val="007D6CD6"/>
    <w:rsid w:val="00803958"/>
    <w:rsid w:val="00820E23"/>
    <w:rsid w:val="008324EF"/>
    <w:rsid w:val="00846A07"/>
    <w:rsid w:val="00847840"/>
    <w:rsid w:val="008542B7"/>
    <w:rsid w:val="008778DA"/>
    <w:rsid w:val="00883FBB"/>
    <w:rsid w:val="00895EB4"/>
    <w:rsid w:val="008C4200"/>
    <w:rsid w:val="008D61DC"/>
    <w:rsid w:val="008D6DFA"/>
    <w:rsid w:val="00906BB8"/>
    <w:rsid w:val="00922240"/>
    <w:rsid w:val="009509E0"/>
    <w:rsid w:val="009757CA"/>
    <w:rsid w:val="00977050"/>
    <w:rsid w:val="00980452"/>
    <w:rsid w:val="009C154B"/>
    <w:rsid w:val="009C6D60"/>
    <w:rsid w:val="009E2C48"/>
    <w:rsid w:val="00A076FB"/>
    <w:rsid w:val="00A151B0"/>
    <w:rsid w:val="00A46448"/>
    <w:rsid w:val="00A6152B"/>
    <w:rsid w:val="00A70641"/>
    <w:rsid w:val="00A94FC8"/>
    <w:rsid w:val="00A96739"/>
    <w:rsid w:val="00AB0D07"/>
    <w:rsid w:val="00AB2079"/>
    <w:rsid w:val="00AB27C0"/>
    <w:rsid w:val="00AC0029"/>
    <w:rsid w:val="00AE0D9A"/>
    <w:rsid w:val="00AE6AA9"/>
    <w:rsid w:val="00B017B2"/>
    <w:rsid w:val="00B1321B"/>
    <w:rsid w:val="00B14314"/>
    <w:rsid w:val="00B158EF"/>
    <w:rsid w:val="00B16A9E"/>
    <w:rsid w:val="00B17AB3"/>
    <w:rsid w:val="00B3777C"/>
    <w:rsid w:val="00B47D3E"/>
    <w:rsid w:val="00B54761"/>
    <w:rsid w:val="00B762DC"/>
    <w:rsid w:val="00BC3A9C"/>
    <w:rsid w:val="00BC7669"/>
    <w:rsid w:val="00BE5225"/>
    <w:rsid w:val="00BE78D0"/>
    <w:rsid w:val="00BF48BE"/>
    <w:rsid w:val="00C03686"/>
    <w:rsid w:val="00C139DF"/>
    <w:rsid w:val="00C25117"/>
    <w:rsid w:val="00C3041A"/>
    <w:rsid w:val="00C37762"/>
    <w:rsid w:val="00C45BD9"/>
    <w:rsid w:val="00C543B3"/>
    <w:rsid w:val="00C62068"/>
    <w:rsid w:val="00C66687"/>
    <w:rsid w:val="00CA2510"/>
    <w:rsid w:val="00CD1F79"/>
    <w:rsid w:val="00CE2B6C"/>
    <w:rsid w:val="00CF0A5E"/>
    <w:rsid w:val="00D05FDF"/>
    <w:rsid w:val="00D42CF4"/>
    <w:rsid w:val="00D6656F"/>
    <w:rsid w:val="00D90B76"/>
    <w:rsid w:val="00D93CC4"/>
    <w:rsid w:val="00DA2967"/>
    <w:rsid w:val="00DB2011"/>
    <w:rsid w:val="00DB3EC9"/>
    <w:rsid w:val="00E278BE"/>
    <w:rsid w:val="00E817DC"/>
    <w:rsid w:val="00E906CC"/>
    <w:rsid w:val="00E95B20"/>
    <w:rsid w:val="00EA14A2"/>
    <w:rsid w:val="00EB0142"/>
    <w:rsid w:val="00EC004D"/>
    <w:rsid w:val="00EC1C79"/>
    <w:rsid w:val="00ED30F2"/>
    <w:rsid w:val="00EE240F"/>
    <w:rsid w:val="00EF0C21"/>
    <w:rsid w:val="00F22888"/>
    <w:rsid w:val="00F23560"/>
    <w:rsid w:val="00F23E13"/>
    <w:rsid w:val="00F2508A"/>
    <w:rsid w:val="00F57587"/>
    <w:rsid w:val="00F80C77"/>
    <w:rsid w:val="00FA6CC9"/>
    <w:rsid w:val="00FB76F9"/>
    <w:rsid w:val="00FC0B9A"/>
    <w:rsid w:val="00FC7FA2"/>
    <w:rsid w:val="00FD76A7"/>
    <w:rsid w:val="00FE7C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F380F"/>
  <w15:docId w15:val="{D87FBF5B-6B3C-44A4-B779-DCFB6BA7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6" w:line="270" w:lineRule="auto"/>
      <w:ind w:left="10" w:right="1" w:hanging="10"/>
      <w:jc w:val="both"/>
    </w:pPr>
    <w:rPr>
      <w:rFonts w:ascii="Tahoma" w:eastAsia="Tahoma" w:hAnsi="Tahoma" w:cs="Tahoma"/>
      <w:color w:val="000000"/>
      <w:sz w:val="22"/>
    </w:rPr>
  </w:style>
  <w:style w:type="paragraph" w:styleId="Heading1">
    <w:name w:val="heading 1"/>
    <w:next w:val="Normal"/>
    <w:link w:val="Heading1Char"/>
    <w:uiPriority w:val="9"/>
    <w:qFormat/>
    <w:pPr>
      <w:keepNext/>
      <w:keepLines/>
      <w:spacing w:after="15" w:line="259" w:lineRule="auto"/>
      <w:ind w:left="319" w:hanging="10"/>
      <w:jc w:val="center"/>
      <w:outlineLvl w:val="0"/>
    </w:pPr>
    <w:rPr>
      <w:rFonts w:ascii="Tahoma" w:eastAsia="Tahoma" w:hAnsi="Tahoma" w:cs="Tahoma"/>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ahoma" w:eastAsia="Tahoma" w:hAnsi="Tahoma" w:cs="Tahoma"/>
      <w:b/>
      <w:color w:val="000000"/>
      <w:sz w:val="22"/>
    </w:rPr>
  </w:style>
  <w:style w:type="paragraph" w:customStyle="1" w:styleId="footnotedescription">
    <w:name w:val="footnote description"/>
    <w:next w:val="Normal"/>
    <w:link w:val="footnotedescriptionChar"/>
    <w:hidden/>
    <w:pPr>
      <w:spacing w:after="0" w:line="259" w:lineRule="auto"/>
      <w:ind w:left="15"/>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DB3EC9"/>
    <w:pPr>
      <w:spacing w:after="0" w:line="240" w:lineRule="auto"/>
    </w:pPr>
    <w:rPr>
      <w:rFonts w:ascii="Tahoma" w:eastAsia="Tahoma" w:hAnsi="Tahoma" w:cs="Tahoma"/>
      <w:color w:val="000000"/>
      <w:sz w:val="22"/>
    </w:rPr>
  </w:style>
  <w:style w:type="character" w:styleId="CommentReference">
    <w:name w:val="annotation reference"/>
    <w:basedOn w:val="DefaultParagraphFont"/>
    <w:uiPriority w:val="99"/>
    <w:semiHidden/>
    <w:unhideWhenUsed/>
    <w:rsid w:val="00C543B3"/>
    <w:rPr>
      <w:sz w:val="16"/>
      <w:szCs w:val="16"/>
    </w:rPr>
  </w:style>
  <w:style w:type="paragraph" w:styleId="CommentText">
    <w:name w:val="annotation text"/>
    <w:basedOn w:val="Normal"/>
    <w:link w:val="CommentTextChar"/>
    <w:uiPriority w:val="99"/>
    <w:unhideWhenUsed/>
    <w:rsid w:val="00C543B3"/>
    <w:pPr>
      <w:spacing w:line="240" w:lineRule="auto"/>
    </w:pPr>
    <w:rPr>
      <w:sz w:val="20"/>
      <w:szCs w:val="20"/>
    </w:rPr>
  </w:style>
  <w:style w:type="character" w:customStyle="1" w:styleId="CommentTextChar">
    <w:name w:val="Comment Text Char"/>
    <w:basedOn w:val="DefaultParagraphFont"/>
    <w:link w:val="CommentText"/>
    <w:uiPriority w:val="99"/>
    <w:rsid w:val="00C543B3"/>
    <w:rPr>
      <w:rFonts w:ascii="Tahoma" w:eastAsia="Tahoma" w:hAnsi="Tahoma" w:cs="Tahoma"/>
      <w:color w:val="000000"/>
      <w:sz w:val="20"/>
      <w:szCs w:val="20"/>
    </w:rPr>
  </w:style>
  <w:style w:type="paragraph" w:styleId="CommentSubject">
    <w:name w:val="annotation subject"/>
    <w:basedOn w:val="CommentText"/>
    <w:next w:val="CommentText"/>
    <w:link w:val="CommentSubjectChar"/>
    <w:uiPriority w:val="99"/>
    <w:semiHidden/>
    <w:unhideWhenUsed/>
    <w:rsid w:val="00C543B3"/>
    <w:rPr>
      <w:b/>
      <w:bCs/>
    </w:rPr>
  </w:style>
  <w:style w:type="character" w:customStyle="1" w:styleId="CommentSubjectChar">
    <w:name w:val="Comment Subject Char"/>
    <w:basedOn w:val="CommentTextChar"/>
    <w:link w:val="CommentSubject"/>
    <w:uiPriority w:val="99"/>
    <w:semiHidden/>
    <w:rsid w:val="00C543B3"/>
    <w:rPr>
      <w:rFonts w:ascii="Tahoma" w:eastAsia="Tahoma" w:hAnsi="Tahoma" w:cs="Tahoma"/>
      <w:b/>
      <w:bCs/>
      <w:color w:val="000000"/>
      <w:sz w:val="20"/>
      <w:szCs w:val="20"/>
    </w:rPr>
  </w:style>
  <w:style w:type="paragraph" w:styleId="Header">
    <w:name w:val="header"/>
    <w:basedOn w:val="Normal"/>
    <w:link w:val="HeaderChar"/>
    <w:uiPriority w:val="99"/>
    <w:semiHidden/>
    <w:unhideWhenUsed/>
    <w:rsid w:val="008542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542B7"/>
    <w:rPr>
      <w:rFonts w:ascii="Tahoma" w:eastAsia="Tahoma" w:hAnsi="Tahoma" w:cs="Tahoma"/>
      <w:color w:val="000000"/>
      <w:sz w:val="22"/>
    </w:rPr>
  </w:style>
  <w:style w:type="paragraph" w:styleId="Footer">
    <w:name w:val="footer"/>
    <w:basedOn w:val="Normal"/>
    <w:link w:val="FooterChar"/>
    <w:uiPriority w:val="99"/>
    <w:semiHidden/>
    <w:unhideWhenUsed/>
    <w:rsid w:val="008542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542B7"/>
    <w:rPr>
      <w:rFonts w:ascii="Tahoma" w:eastAsia="Tahoma" w:hAnsi="Tahoma" w:cs="Tahoma"/>
      <w:color w:val="000000"/>
      <w:sz w:val="22"/>
    </w:rPr>
  </w:style>
  <w:style w:type="table" w:styleId="TableGrid0">
    <w:name w:val="Table Grid"/>
    <w:aliases w:val="CV table,CV1,AL Table,Smart Text Table,Table without header"/>
    <w:basedOn w:val="TableNormal"/>
    <w:uiPriority w:val="39"/>
    <w:rsid w:val="0018003B"/>
    <w:pPr>
      <w:spacing w:after="0" w:line="240" w:lineRule="auto"/>
    </w:pPr>
    <w:rPr>
      <w:rFonts w:ascii="Times New Roman" w:eastAsia="Calibri" w:hAnsi="Times New Roman" w:cs="Arial"/>
      <w:kern w:val="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rsus">
    <w:name w:val="Lentelės virsus"/>
    <w:basedOn w:val="Normal"/>
    <w:qFormat/>
    <w:rsid w:val="0018003B"/>
    <w:pPr>
      <w:spacing w:after="0" w:line="240" w:lineRule="auto"/>
      <w:ind w:left="0" w:right="0" w:firstLine="0"/>
      <w:jc w:val="center"/>
    </w:pPr>
    <w:rPr>
      <w:rFonts w:ascii="Times New Roman" w:eastAsia="Calibri" w:hAnsi="Times New Roman" w:cs="Times New Roman"/>
      <w:b/>
      <w:color w:val="FFFFFF" w:themeColor="background1"/>
      <w:kern w:val="0"/>
      <w:szCs w:val="22"/>
      <w:lang w:eastAsia="en-US"/>
      <w14:ligatures w14:val="none"/>
    </w:rPr>
  </w:style>
  <w:style w:type="paragraph" w:customStyle="1" w:styleId="Lentelsturinys">
    <w:name w:val="Lentelės turinys"/>
    <w:basedOn w:val="Normal"/>
    <w:link w:val="LentelsturinysChar"/>
    <w:qFormat/>
    <w:rsid w:val="0018003B"/>
    <w:pPr>
      <w:spacing w:after="0" w:line="240" w:lineRule="auto"/>
      <w:ind w:left="0" w:right="0" w:firstLine="0"/>
      <w:jc w:val="left"/>
    </w:pPr>
    <w:rPr>
      <w:rFonts w:ascii="Times New Roman" w:eastAsia="Calibri" w:hAnsi="Times New Roman" w:cs="Times New Roman"/>
      <w:color w:val="auto"/>
      <w:kern w:val="0"/>
      <w:szCs w:val="22"/>
      <w:lang w:eastAsia="en-US"/>
      <w14:ligatures w14:val="none"/>
    </w:rPr>
  </w:style>
  <w:style w:type="character" w:customStyle="1" w:styleId="LentelsturinysChar">
    <w:name w:val="Lentelės turinys Char"/>
    <w:basedOn w:val="DefaultParagraphFont"/>
    <w:link w:val="Lentelsturinys"/>
    <w:rsid w:val="0018003B"/>
    <w:rPr>
      <w:rFonts w:ascii="Times New Roman" w:eastAsia="Calibri" w:hAnsi="Times New Roman" w:cs="Times New Roman"/>
      <w:kern w:val="0"/>
      <w:sz w:val="22"/>
      <w:szCs w:val="22"/>
      <w:lang w:eastAsia="en-US"/>
      <w14:ligatures w14:val="none"/>
    </w:rPr>
  </w:style>
  <w:style w:type="paragraph" w:styleId="ListParagraph">
    <w:name w:val="List Paragraph"/>
    <w:basedOn w:val="Normal"/>
    <w:uiPriority w:val="34"/>
    <w:qFormat/>
    <w:rsid w:val="00046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967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4a8c755579e49e93caa27ef73b8cebed">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41bcb7cb0b579bebe072d82142f210ca"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Props1.xml><?xml version="1.0" encoding="utf-8"?>
<ds:datastoreItem xmlns:ds="http://schemas.openxmlformats.org/officeDocument/2006/customXml" ds:itemID="{2E8F7639-4A19-4CA4-9770-9DC84722ECFA}">
  <ds:schemaRefs>
    <ds:schemaRef ds:uri="http://schemas.microsoft.com/sharepoint/v3/contenttype/forms"/>
  </ds:schemaRefs>
</ds:datastoreItem>
</file>

<file path=customXml/itemProps2.xml><?xml version="1.0" encoding="utf-8"?>
<ds:datastoreItem xmlns:ds="http://schemas.openxmlformats.org/officeDocument/2006/customXml" ds:itemID="{2D200451-288D-4C97-93EC-2E0D33235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036FF-E22C-484A-9C72-90994EE731E7}">
  <ds:schemaRefs>
    <ds:schemaRef ds:uri="http://purl.org/dc/elements/1.1/"/>
    <ds:schemaRef ds:uri="b8d336a4-912e-416d-a3d9-4088160d0540"/>
    <ds:schemaRef ds:uri="http://purl.org/dc/term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dcmitype/"/>
    <ds:schemaRef ds:uri="http://schemas.microsoft.com/office/infopath/2007/PartnerControls"/>
    <ds:schemaRef ds:uri="9e94f363-d6aa-4582-9b41-5f0076f75b6c"/>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3601</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Vedlūga</dc:creator>
  <cp:keywords/>
  <cp:lastModifiedBy>Vaiva-PC</cp:lastModifiedBy>
  <cp:revision>14</cp:revision>
  <dcterms:created xsi:type="dcterms:W3CDTF">2025-04-23T06:40:00Z</dcterms:created>
  <dcterms:modified xsi:type="dcterms:W3CDTF">2025-04-30T14:49:00Z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0x010100B31925F423DEA841AE970255190EBE08</vt:lpwstr>
  </property>
</Properties>
</file>